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39" w:rsidRPr="005371ED" w:rsidRDefault="00AC1139" w:rsidP="00AA3F12">
      <w:pPr>
        <w:widowControl w:val="0"/>
        <w:autoSpaceDE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pStyle w:val="Heading1"/>
        <w:widowControl w:val="0"/>
        <w:tabs>
          <w:tab w:val="clear" w:pos="1490"/>
          <w:tab w:val="clear" w:pos="1916"/>
          <w:tab w:val="num" w:pos="432"/>
        </w:tabs>
        <w:autoSpaceDE/>
        <w:ind w:left="432"/>
        <w:jc w:val="center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pStyle w:val="Heading1"/>
        <w:widowControl w:val="0"/>
        <w:tabs>
          <w:tab w:val="clear" w:pos="1490"/>
          <w:tab w:val="clear" w:pos="1916"/>
          <w:tab w:val="num" w:pos="432"/>
        </w:tabs>
        <w:autoSpaceDE/>
        <w:ind w:left="432"/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Umowa Nr ……………………..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zawarta w dniu ........</w:t>
      </w:r>
      <w:r>
        <w:rPr>
          <w:rFonts w:ascii="Calibri" w:hAnsi="Calibri" w:cs="Calibri"/>
          <w:sz w:val="22"/>
          <w:szCs w:val="22"/>
        </w:rPr>
        <w:t>.............</w:t>
      </w:r>
      <w:r w:rsidRPr="005371ED">
        <w:rPr>
          <w:rFonts w:ascii="Calibri" w:hAnsi="Calibri" w:cs="Calibri"/>
          <w:sz w:val="22"/>
          <w:szCs w:val="22"/>
        </w:rPr>
        <w:t>.... roku pomiędzy:</w:t>
      </w:r>
    </w:p>
    <w:p w:rsidR="00AC1139" w:rsidRPr="005371ED" w:rsidRDefault="00AC1139" w:rsidP="00BA3A8B">
      <w:pPr>
        <w:pStyle w:val="BodyText2"/>
        <w:spacing w:after="0" w:line="240" w:lineRule="auto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Gminą Paczków, ul. Rynek 1, 48-370 Paczków, reprezentowaną przez: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Artura Rolkę</w:t>
      </w:r>
      <w:r w:rsidRPr="005371ED">
        <w:rPr>
          <w:rFonts w:ascii="Calibri" w:hAnsi="Calibri" w:cs="Calibri"/>
          <w:sz w:val="22"/>
          <w:szCs w:val="22"/>
        </w:rPr>
        <w:tab/>
      </w:r>
      <w:r w:rsidRPr="005371ED">
        <w:rPr>
          <w:rFonts w:ascii="Calibri" w:hAnsi="Calibri" w:cs="Calibri"/>
          <w:sz w:val="22"/>
          <w:szCs w:val="22"/>
        </w:rPr>
        <w:tab/>
        <w:t xml:space="preserve">– </w:t>
      </w:r>
      <w:r w:rsidRPr="005371ED">
        <w:rPr>
          <w:rFonts w:ascii="Calibri" w:hAnsi="Calibri" w:cs="Calibri"/>
          <w:sz w:val="22"/>
          <w:szCs w:val="22"/>
        </w:rPr>
        <w:tab/>
        <w:t>Burmistrza Gminy Paczków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przy kontrasygnacie</w:t>
      </w:r>
    </w:p>
    <w:p w:rsidR="00AC1139" w:rsidRPr="005371ED" w:rsidRDefault="00AC1139" w:rsidP="00BA3A8B">
      <w:pPr>
        <w:pStyle w:val="Head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Dariusza Wąsiaka</w:t>
      </w:r>
      <w:r w:rsidRPr="005371ED">
        <w:rPr>
          <w:rFonts w:ascii="Calibri" w:hAnsi="Calibri" w:cs="Calibri"/>
          <w:sz w:val="22"/>
          <w:szCs w:val="22"/>
        </w:rPr>
        <w:tab/>
        <w:t xml:space="preserve">– </w:t>
      </w:r>
      <w:r w:rsidRPr="005371ED">
        <w:rPr>
          <w:rFonts w:ascii="Calibri" w:hAnsi="Calibri" w:cs="Calibri"/>
          <w:sz w:val="22"/>
          <w:szCs w:val="22"/>
        </w:rPr>
        <w:tab/>
        <w:t>Skarbnika Gminy Paczków</w:t>
      </w:r>
    </w:p>
    <w:p w:rsidR="00AC1139" w:rsidRPr="005371ED" w:rsidRDefault="00AC1139" w:rsidP="00BA3A8B">
      <w:pPr>
        <w:pStyle w:val="Head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nr identyfikacyjny NIP:</w:t>
      </w:r>
      <w:r w:rsidRPr="005371ED">
        <w:rPr>
          <w:rFonts w:ascii="Calibri" w:hAnsi="Calibri" w:cs="Calibri"/>
          <w:sz w:val="22"/>
          <w:szCs w:val="22"/>
        </w:rPr>
        <w:tab/>
        <w:t xml:space="preserve">753-237-79-15 </w:t>
      </w:r>
      <w:r w:rsidRPr="005371ED">
        <w:rPr>
          <w:rFonts w:ascii="Calibri" w:hAnsi="Calibri" w:cs="Calibri"/>
          <w:sz w:val="22"/>
          <w:szCs w:val="22"/>
        </w:rPr>
        <w:tab/>
        <w:t>zwaną dalej „Zamawiającym”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 jednej strony, a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 </w:t>
      </w:r>
      <w:r w:rsidRPr="005371ED">
        <w:rPr>
          <w:rFonts w:ascii="Calibri" w:hAnsi="Calibri" w:cs="Calibri"/>
          <w:sz w:val="22"/>
          <w:szCs w:val="22"/>
        </w:rPr>
        <w:t>zwanym dalej „Wykonawcą”, reprezentowaną przez:</w:t>
      </w:r>
    </w:p>
    <w:p w:rsidR="00AC1139" w:rsidRPr="005371ED" w:rsidRDefault="00AC1139" w:rsidP="00BA3A8B">
      <w:pPr>
        <w:tabs>
          <w:tab w:val="num" w:pos="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:rsidR="00AC1139" w:rsidRPr="005371ED" w:rsidRDefault="00AC1139" w:rsidP="005C029A">
      <w:pPr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 drugiej strony.</w:t>
      </w:r>
    </w:p>
    <w:p w:rsidR="00AC1139" w:rsidRPr="005371ED" w:rsidRDefault="00AC1139" w:rsidP="005C029A">
      <w:pPr>
        <w:jc w:val="both"/>
        <w:rPr>
          <w:rFonts w:ascii="Calibri" w:hAnsi="Calibri" w:cs="Calibri"/>
          <w:sz w:val="22"/>
          <w:szCs w:val="22"/>
        </w:rPr>
      </w:pPr>
    </w:p>
    <w:p w:rsidR="00AC1139" w:rsidRPr="00C517C7" w:rsidRDefault="00AC1139" w:rsidP="00C517C7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>Niniejsza umowa została zawarta po przeprowadzeniu postępowania o udzielenie zamówienia publicznego w trybie podstawowym bez negocjacji  (na podstawie art. 275 pkt 1 ustawy z dnia 11 września 2019 r. – Prawo zamówień publicznych) przeprowadzonego w dniu …………….. i oferty złożonej przez wykonawcę w d</w:t>
      </w:r>
      <w:r>
        <w:rPr>
          <w:rFonts w:ascii="Calibri" w:hAnsi="Calibri" w:cs="Calibri"/>
          <w:sz w:val="22"/>
          <w:szCs w:val="22"/>
        </w:rPr>
        <w:t>niu ……………..</w:t>
      </w:r>
      <w:r w:rsidRPr="00C517C7">
        <w:rPr>
          <w:rFonts w:ascii="Calibri" w:hAnsi="Calibri" w:cs="Calibri"/>
          <w:sz w:val="22"/>
          <w:szCs w:val="22"/>
        </w:rPr>
        <w:t>, którego przedmiotem jest</w:t>
      </w:r>
      <w:r w:rsidRPr="00C517C7">
        <w:rPr>
          <w:rFonts w:ascii="Calibri" w:hAnsi="Calibri" w:cs="Calibri"/>
          <w:b/>
          <w:bCs/>
          <w:sz w:val="22"/>
          <w:szCs w:val="22"/>
        </w:rPr>
        <w:t xml:space="preserve">: „Odbudowa kościoła pw. św. Jana Ewangelisty i zagospodarowanie terenu byłego cmentarza w Paczkowie” </w:t>
      </w:r>
      <w:r w:rsidRPr="00C517C7">
        <w:rPr>
          <w:rFonts w:ascii="Calibri" w:hAnsi="Calibri" w:cs="Calibri"/>
          <w:sz w:val="22"/>
          <w:szCs w:val="22"/>
        </w:rPr>
        <w:t xml:space="preserve">dofinansowanego </w:t>
      </w:r>
      <w:r>
        <w:rPr>
          <w:rFonts w:ascii="Calibri" w:hAnsi="Calibri" w:cs="Calibri"/>
          <w:i/>
          <w:iCs/>
          <w:sz w:val="22"/>
          <w:szCs w:val="22"/>
        </w:rPr>
        <w:t>ze środków:</w:t>
      </w:r>
      <w:r w:rsidRPr="00C517C7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C517C7">
        <w:rPr>
          <w:rFonts w:ascii="Calibri" w:hAnsi="Calibri" w:cs="Calibri"/>
          <w:sz w:val="22"/>
          <w:szCs w:val="22"/>
        </w:rPr>
        <w:t>Fundusze Europejskie dla Opolskiego 2021-2027 Działanie: 10.2- Rewitalizacja na obszarach miejskich</w:t>
      </w:r>
    </w:p>
    <w:p w:rsidR="00AC1139" w:rsidRPr="004D2167" w:rsidRDefault="00AC1139" w:rsidP="004D2167">
      <w:pPr>
        <w:ind w:left="360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pStyle w:val="NormalWeb"/>
        <w:spacing w:before="0" w:after="0"/>
        <w:ind w:left="17"/>
        <w:jc w:val="both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1</w:t>
      </w:r>
    </w:p>
    <w:p w:rsidR="00AC1139" w:rsidRDefault="00AC1139" w:rsidP="00C517C7">
      <w:pPr>
        <w:pStyle w:val="NormalWeb"/>
        <w:numPr>
          <w:ilvl w:val="3"/>
          <w:numId w:val="2"/>
        </w:numPr>
        <w:tabs>
          <w:tab w:val="clear" w:pos="2880"/>
        </w:tabs>
        <w:spacing w:before="0" w:after="0"/>
        <w:ind w:left="426" w:right="62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Zamawiający zleca, a Wykonawca zobowiązuje się wykonać roboty budowlane </w:t>
      </w:r>
      <w:r>
        <w:rPr>
          <w:rFonts w:ascii="Calibri" w:hAnsi="Calibri" w:cs="Calibri"/>
          <w:sz w:val="22"/>
          <w:szCs w:val="22"/>
        </w:rPr>
        <w:t xml:space="preserve">obejmujące: 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 xml:space="preserve">1) prace na terenie wokół budynku kościoła: odbudowa ogrodzenia kamiennego z wyeksponowaniem nielicznych nagrobków; wykonanie oświetlenia zewnętrznego z systemem monitoringu wizyjnego; prace związane z zielenią (zabiegi ochronne, nowe nasadzenia); montaż małej architektury (8 szt. ławek i 8 szt. koszy na śmieci; 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 xml:space="preserve">2) odbudowę ruin kościoła, w tym: nadbudowę ścian obwodowych nawy; odtworzenie pierwotnej formy konstrukcji więźby dachowej, tzw. storczykowej; wykonanie pokrycia dachu dachówką karpiówką; wykonanie nowego dachu nad wieżą w konstrukcji drewnianej na wzór pierwotnego, zwieńczony sygnaturką; prace wykończeniowe (posadzka, sufit podwieszany, wzmocnienie schodów, malowanie, drzwi, okna i parapety). Istniejąca krata w wejściu do wieży poddana zostanie konserwacji i ponownie zamontowana; 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>3) wykonanie niezbędnych instalacji, w tym: c.o., wody użytkowej, kanalizacji sanitarnej, wentylacji;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 xml:space="preserve">4) wykonanie instalacji elektrycznych i teletechnicznych;  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>5) wykonanie układu komunikacji pieszej, w postaci ciągów pieszych o nawierzchni w 100% biologicznie czynnej – trawiastej, wzmocnionej siatką PCV oraz projektowego zjazdu z ul. Wojska Polskiego o szerokości 4,0 m, o nawierzchni z kostki kamiennej 9/11;</w:t>
      </w:r>
    </w:p>
    <w:p w:rsidR="00AC1139" w:rsidRPr="00C517C7" w:rsidRDefault="00AC1139" w:rsidP="00C517C7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C517C7">
        <w:rPr>
          <w:rFonts w:ascii="Calibri" w:hAnsi="Calibri" w:cs="Calibri"/>
          <w:sz w:val="22"/>
          <w:szCs w:val="22"/>
        </w:rPr>
        <w:t xml:space="preserve">6) zapewnienie dostępności rewitalizowanego terenu dla osób z niepełnosprawnościami - likwidacja różnic poziomów podłoża. </w:t>
      </w:r>
    </w:p>
    <w:p w:rsidR="00AC1139" w:rsidRPr="005371ED" w:rsidRDefault="00AC1139" w:rsidP="00BA3A8B">
      <w:pPr>
        <w:numPr>
          <w:ilvl w:val="3"/>
          <w:numId w:val="2"/>
        </w:numPr>
        <w:tabs>
          <w:tab w:val="clear" w:pos="2880"/>
        </w:tabs>
        <w:suppressAutoHyphens w:val="0"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Szczegółowy zakres robót opisany został w specyfikacji warunków zmówienia (SWZ), przedmiarze robót, specyfikacji  technicznej wykonan</w:t>
      </w:r>
      <w:r>
        <w:rPr>
          <w:rFonts w:ascii="Calibri" w:hAnsi="Calibri" w:cs="Calibri"/>
          <w:sz w:val="22"/>
          <w:szCs w:val="22"/>
        </w:rPr>
        <w:t xml:space="preserve">ia i odbioru robót budowlanych oraz </w:t>
      </w:r>
      <w:r w:rsidRPr="005371ED">
        <w:rPr>
          <w:rFonts w:ascii="Calibri" w:hAnsi="Calibri" w:cs="Calibri"/>
          <w:sz w:val="22"/>
          <w:szCs w:val="22"/>
        </w:rPr>
        <w:t>dokumentacji pr</w:t>
      </w:r>
      <w:r>
        <w:rPr>
          <w:rFonts w:ascii="Calibri" w:hAnsi="Calibri" w:cs="Calibri"/>
          <w:sz w:val="22"/>
          <w:szCs w:val="22"/>
        </w:rPr>
        <w:t>ojektowej</w:t>
      </w:r>
      <w:r w:rsidRPr="005371ED">
        <w:rPr>
          <w:rFonts w:ascii="Calibri" w:hAnsi="Calibri" w:cs="Calibri"/>
          <w:sz w:val="22"/>
          <w:szCs w:val="22"/>
        </w:rPr>
        <w:t>. Dokumenty te stanowią integralną część umowy.</w:t>
      </w:r>
    </w:p>
    <w:p w:rsidR="00AC1139" w:rsidRPr="005371ED" w:rsidRDefault="00AC1139" w:rsidP="00BA3A8B">
      <w:pPr>
        <w:numPr>
          <w:ilvl w:val="3"/>
          <w:numId w:val="2"/>
        </w:numPr>
        <w:tabs>
          <w:tab w:val="clear" w:pos="2880"/>
        </w:tabs>
        <w:suppressAutoHyphens w:val="0"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Wykonawca zobowiązuje się wykonać roboty z zgodnie z ustaleniami z Zamawiającym, zasadami wiedzy technicznej, sztuki budowlanej, aktualnie obowiązującymi przepisami techniczno-budowlanymi i normami. </w:t>
      </w:r>
    </w:p>
    <w:p w:rsidR="00AC1139" w:rsidRPr="005371ED" w:rsidRDefault="00AC1139" w:rsidP="005371ED">
      <w:pPr>
        <w:numPr>
          <w:ilvl w:val="3"/>
          <w:numId w:val="2"/>
        </w:numPr>
        <w:tabs>
          <w:tab w:val="clear" w:pos="2880"/>
        </w:tabs>
        <w:suppressAutoHyphens w:val="0"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wykona przedmiot zamówienia z materiałów o odpowiednich parametrach jakościowych i wytrzymałościowych, posiadających aktualne certyfikaty na znak bezpieczeństwa, certyfikaty zgodności z dokumentami normatywnymi lub deklaracje zgodności z aktualnymi badaniami – wymagane odrębnymi przepisami, w tym Prawa Budowlanego i przepisami wykonawczymi.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2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TERMINY REALIZACJI</w:t>
      </w:r>
    </w:p>
    <w:p w:rsidR="00AC1139" w:rsidRPr="005371ED" w:rsidRDefault="00AC1139" w:rsidP="00BA3A8B">
      <w:pPr>
        <w:numPr>
          <w:ilvl w:val="0"/>
          <w:numId w:val="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Termin rozpoczęcia wykonywania przedmiotu umowy rozpoczyna się z dniem protokolarnego przekazania placu budowy Wykonawcy.</w:t>
      </w:r>
    </w:p>
    <w:p w:rsidR="00AC1139" w:rsidRPr="005371ED" w:rsidRDefault="00AC1139" w:rsidP="00BA3A8B">
      <w:pPr>
        <w:numPr>
          <w:ilvl w:val="0"/>
          <w:numId w:val="6"/>
        </w:numPr>
        <w:suppressAutoHyphens w:val="0"/>
        <w:autoSpaceDE/>
        <w:jc w:val="both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Termin </w:t>
      </w:r>
      <w:r w:rsidRPr="00C876BE">
        <w:rPr>
          <w:rFonts w:ascii="Calibri" w:hAnsi="Calibri" w:cs="Calibri"/>
          <w:sz w:val="22"/>
          <w:szCs w:val="22"/>
        </w:rPr>
        <w:t>zakończenia robót będących przedmiotem umowy ustala się na jedenaście miesięcy od daty podpisania umowy</w:t>
      </w:r>
      <w:r>
        <w:rPr>
          <w:rFonts w:ascii="Calibri" w:hAnsi="Calibri" w:cs="Calibri"/>
          <w:sz w:val="22"/>
          <w:szCs w:val="22"/>
        </w:rPr>
        <w:t xml:space="preserve"> </w:t>
      </w:r>
      <w:r w:rsidRPr="005371ED">
        <w:rPr>
          <w:rFonts w:ascii="Calibri" w:hAnsi="Calibri" w:cs="Calibri"/>
          <w:sz w:val="22"/>
          <w:szCs w:val="22"/>
        </w:rPr>
        <w:t xml:space="preserve">.  </w:t>
      </w:r>
      <w:r w:rsidRPr="005371ED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AC1139" w:rsidRPr="005371ED" w:rsidRDefault="00AC1139" w:rsidP="00BA3A8B">
      <w:pPr>
        <w:suppressAutoHyphen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suppressAutoHyphens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3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OBOWIĄZKI I UPRAWNIENIA ZAMAWIAJĄCEGO</w:t>
      </w:r>
    </w:p>
    <w:p w:rsidR="00AC1139" w:rsidRPr="005371ED" w:rsidRDefault="00AC1139" w:rsidP="00BA3A8B">
      <w:pPr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 obowiązków Zamawiającego należy:</w:t>
      </w:r>
    </w:p>
    <w:p w:rsidR="00AC1139" w:rsidRPr="005371ED" w:rsidRDefault="00AC1139" w:rsidP="00BA3A8B">
      <w:pPr>
        <w:numPr>
          <w:ilvl w:val="0"/>
          <w:numId w:val="1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wprowadzenie i protokolarne przekazanie Wykonawcy placu budowy, w ciągu 14 dni licząc od dnia podpisania umowy;</w:t>
      </w:r>
    </w:p>
    <w:p w:rsidR="00AC1139" w:rsidRPr="005371ED" w:rsidRDefault="00AC1139" w:rsidP="00BA3A8B">
      <w:pPr>
        <w:numPr>
          <w:ilvl w:val="0"/>
          <w:numId w:val="1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zapewnienie na swój koszt nadzoru  inwestorskiego nad wykonywanymi robotami;</w:t>
      </w:r>
    </w:p>
    <w:p w:rsidR="00AC1139" w:rsidRPr="005371ED" w:rsidRDefault="00AC1139" w:rsidP="00BA3A8B">
      <w:pPr>
        <w:numPr>
          <w:ilvl w:val="0"/>
          <w:numId w:val="1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odebranie przedmiotu umowy po sprawdzeniu jego należytego wykonania;</w:t>
      </w:r>
    </w:p>
    <w:p w:rsidR="00AC1139" w:rsidRPr="005371ED" w:rsidRDefault="00AC1139" w:rsidP="00BA3A8B">
      <w:pPr>
        <w:numPr>
          <w:ilvl w:val="0"/>
          <w:numId w:val="1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terminowa zapłata wynagrodzenia za wykonane i odebrane prace.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4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OBOWIĄZKI WYKONAWCY</w:t>
      </w:r>
    </w:p>
    <w:p w:rsidR="00AC1139" w:rsidRPr="005371ED" w:rsidRDefault="00AC1139" w:rsidP="00BA3A8B">
      <w:pPr>
        <w:numPr>
          <w:ilvl w:val="0"/>
          <w:numId w:val="18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 obowiązków Wykonawcy należy: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przejęcie terenu robót od Zamawiającego;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zabezpieczenie i wygrodzenie terenu robót;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zapewnienie dozoru mienia na terenie robót na własny koszt;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wykonanie przedmiotu umowy z materiałów odpowiadających wymaganiom określonym w art. 10 ustawy z dnia 7 lipca 1994 r. Prawo budowlane (tekst jednolity Dz. U. z 2021 r. poz. 2351 z późniejszymi zmianami), okazania, na każde żądanie Zamawiającego, certyfikatów zgodności z polską normą lub aprobatą techniczną każdego używanego na budowie wyrobu;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zapewnienie na własny koszt transportu odpadów do miejsc ich wykorzystania lub utylizacji, łącznie z kosztami utylizacji;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przestrzeganie przepisów prawnych wynikających z  ustaw:</w:t>
      </w:r>
    </w:p>
    <w:p w:rsidR="00AC1139" w:rsidRPr="005371ED" w:rsidRDefault="00AC1139" w:rsidP="00BA3A8B">
      <w:pPr>
        <w:numPr>
          <w:ilvl w:val="0"/>
          <w:numId w:val="2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Ustawy z dnia 27.04.2001 r. Prawo ochrony środowiska (Dz. U. z 2022 r., poz. 2556 z późniejszymi zmianami),</w:t>
      </w:r>
    </w:p>
    <w:p w:rsidR="00AC1139" w:rsidRPr="005371ED" w:rsidRDefault="00AC1139" w:rsidP="00BA3A8B">
      <w:pPr>
        <w:numPr>
          <w:ilvl w:val="0"/>
          <w:numId w:val="2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Ustawy z dnia 14.12.2012 r. o odpadach (Dz. U. z 2022 r., poz. 699 z późniejszymi zmianami),</w:t>
      </w:r>
    </w:p>
    <w:p w:rsidR="00AC1139" w:rsidRPr="005371ED" w:rsidRDefault="00AC1139" w:rsidP="00BA3A8B">
      <w:pPr>
        <w:ind w:left="92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Powołane przepisy prawne Wykonawca zobowiązuje się stosować z uwzględnieniem ewentualnych zmian stanu prawnego w tym zakresie- jako wytwarzający odpady 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ponoszenie pełnej odpowiedzialności za stan i przestrzeganie przepisów bhp, ochronę p. poż. i dozór mienia na terenie robót, jak i za wszelkie szkody powstałe w trakcie trwania robót na terenie przyjętym od Zamawiającego lub mających związek z prowadzonymi robotami;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terminowe wykonanie i przekazanie do eksploatacji przedmiotu umowy oraz oświadczenie, że roboty ukończone przez niego są całkowicie zgodne z umową i  odpowiadają potrzebom, dla których są przewidziane według umowy;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ponoszenie pełnej odpowiedzialności za stosowanie i bezpieczeństwo wszelkich działań prowadzonych na terenie robót i poza nim, a związanych z wykonaniem przedmiotu umowy;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ponoszenie pełnej odpowiedzialności za szkody oraz następstwa nieszczęśliwych wypadków pracowników i osób trzecich, powstałe w związku z prowadzonymi robotami, w tym także ruchem pojazdów;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zabezpieczenie instalacji, urządzeń i obiektów na terenie robót i w jej bezpośrednim otoczeniu, przed ich zniszczeniem lub uszkodzeniem w trakcie wykonywania robót;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dbanie o porządek na terenie robót oraz utrzymywanie terenu robót w należytym stanie i porządku oraz w stanie wolnym od przeszkód komunikacyjnych;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uporządkowanie terenu budowy po zakończeniu robót, zaplecza budowy, jak również terenów sąsiadujących zajętych lub użytkowanych przez Wykonawcę w tym dokonanie na własny koszt renowacji zniszczonych lub uszkodzonych w wyniku prowadzonych prac obiektów, fragmentów terenu dróg, nawierzchni lub instalacji;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kompletowanie w trakcie realizacji robót wszelkiej dokumentacji zgodnie z przepisami Prawa budowlanego oraz przygotowanie do odbioru końcowego kompletu protokołów niezbędnych przy odbiorze.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usunięcie wszelkich wad i usterek stwierdzonych przez nadzór inwestorski w trakcie trwania robót w terminie nie dłuższym niż termin technicznie uzasadniony i konieczny do ich usunięcia.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ponoszenie wyłącznej odpowiedzialności za wszelkie szkody będące następstwem niewykonania lub nienależytego wykonania przedmiotu umowy, które to szkody Wykonawca zobowiązuje się pokryć w pełnej wysokości;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niezwłoczne informowanie Zamawiającego o problemach technicznych lub okolicznościach, które mogą wpłynąć na jakość robót lub termin zakończenia robót.</w:t>
      </w:r>
    </w:p>
    <w:p w:rsidR="00AC1139" w:rsidRPr="005371ED" w:rsidRDefault="00AC1139" w:rsidP="00BA3A8B">
      <w:pPr>
        <w:numPr>
          <w:ilvl w:val="0"/>
          <w:numId w:val="1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przestrzeganie zasad bezpieczeństwa, BHP, p. poż.;</w:t>
      </w:r>
    </w:p>
    <w:p w:rsidR="00AC1139" w:rsidRPr="005371ED" w:rsidRDefault="00AC1139" w:rsidP="00BA3A8B">
      <w:pPr>
        <w:numPr>
          <w:ilvl w:val="0"/>
          <w:numId w:val="18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zobowiązany jest zapewnić wykonanie i kierowanie robotami objętymi umową przez osoby posiadające stosowne kwalifikacje zawodowe i uprawnienia budowlane.</w:t>
      </w:r>
    </w:p>
    <w:p w:rsidR="00AC1139" w:rsidRPr="005371ED" w:rsidRDefault="00AC1139" w:rsidP="00BA3A8B">
      <w:pPr>
        <w:numPr>
          <w:ilvl w:val="0"/>
          <w:numId w:val="18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Kierownik budowy (robót) działać będzie w granicach umocowania określonego w ustawie Prawo budowlane.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5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WYNAGRODZENIE</w:t>
      </w:r>
    </w:p>
    <w:p w:rsidR="00AC1139" w:rsidRPr="005371ED" w:rsidRDefault="00AC1139" w:rsidP="00C876BE">
      <w:pPr>
        <w:numPr>
          <w:ilvl w:val="0"/>
          <w:numId w:val="5"/>
        </w:numPr>
        <w:tabs>
          <w:tab w:val="clear" w:pos="720"/>
          <w:tab w:val="num" w:pos="360"/>
        </w:tabs>
        <w:suppressAutoHyphens w:val="0"/>
        <w:autoSpaceDE/>
        <w:ind w:left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Wartość wynagrodzenia ryczałtowego za wykonanie przedmiotu zamówienia, które zostało opisane  w § 1 wynosi netto:</w:t>
      </w:r>
      <w:r>
        <w:rPr>
          <w:rFonts w:ascii="Calibri" w:hAnsi="Calibri" w:cs="Calibri"/>
          <w:sz w:val="22"/>
          <w:szCs w:val="22"/>
        </w:rPr>
        <w:t xml:space="preserve"> </w:t>
      </w:r>
      <w:r w:rsidRPr="005371ED">
        <w:rPr>
          <w:rFonts w:ascii="Calibri" w:hAnsi="Calibri" w:cs="Calibri"/>
          <w:b/>
          <w:bCs/>
          <w:sz w:val="22"/>
          <w:szCs w:val="22"/>
        </w:rPr>
        <w:t>……………………..</w:t>
      </w:r>
      <w:r>
        <w:rPr>
          <w:rFonts w:ascii="Calibri" w:hAnsi="Calibri" w:cs="Calibri"/>
          <w:sz w:val="22"/>
          <w:szCs w:val="22"/>
        </w:rPr>
        <w:t xml:space="preserve"> </w:t>
      </w:r>
      <w:r w:rsidRPr="005371ED">
        <w:rPr>
          <w:rFonts w:ascii="Calibri" w:hAnsi="Calibri" w:cs="Calibri"/>
          <w:sz w:val="22"/>
          <w:szCs w:val="22"/>
        </w:rPr>
        <w:t>(sło</w:t>
      </w:r>
      <w:r>
        <w:rPr>
          <w:rFonts w:ascii="Calibri" w:hAnsi="Calibri" w:cs="Calibri"/>
          <w:sz w:val="22"/>
          <w:szCs w:val="22"/>
        </w:rPr>
        <w:t>wnie:…………………………………………</w:t>
      </w:r>
      <w:r w:rsidRPr="005371ED">
        <w:rPr>
          <w:rFonts w:ascii="Calibri" w:hAnsi="Calibri" w:cs="Calibri"/>
          <w:sz w:val="22"/>
          <w:szCs w:val="22"/>
        </w:rPr>
        <w:t>. …/100 netto)</w:t>
      </w:r>
    </w:p>
    <w:p w:rsidR="00AC1139" w:rsidRPr="005371ED" w:rsidRDefault="00AC1139" w:rsidP="00C876BE">
      <w:pPr>
        <w:ind w:left="360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stawka podatku VAT: 23 %, kwota podatku VAT (słownie:……………………………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5371ED">
        <w:rPr>
          <w:rFonts w:ascii="Calibri" w:hAnsi="Calibri" w:cs="Calibri"/>
          <w:sz w:val="22"/>
          <w:szCs w:val="22"/>
        </w:rPr>
        <w:t>/100)</w:t>
      </w:r>
    </w:p>
    <w:p w:rsidR="00AC1139" w:rsidRPr="005371ED" w:rsidRDefault="00AC1139" w:rsidP="00C876BE">
      <w:pPr>
        <w:ind w:left="360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wartość brutto: </w:t>
      </w:r>
      <w:r w:rsidRPr="005371ED">
        <w:rPr>
          <w:rFonts w:ascii="Calibri" w:hAnsi="Calibri" w:cs="Calibri"/>
          <w:b/>
          <w:bCs/>
          <w:sz w:val="22"/>
          <w:szCs w:val="22"/>
        </w:rPr>
        <w:t>……………………….</w:t>
      </w:r>
      <w:r>
        <w:rPr>
          <w:rFonts w:ascii="Calibri" w:hAnsi="Calibri" w:cs="Calibri"/>
          <w:sz w:val="22"/>
          <w:szCs w:val="22"/>
        </w:rPr>
        <w:t>(słownie: ………………………………………………………………..</w:t>
      </w:r>
      <w:r w:rsidRPr="005371ED">
        <w:rPr>
          <w:rFonts w:ascii="Calibri" w:hAnsi="Calibri" w:cs="Calibri"/>
          <w:sz w:val="22"/>
          <w:szCs w:val="22"/>
        </w:rPr>
        <w:t>/100 brutto)</w:t>
      </w:r>
    </w:p>
    <w:p w:rsidR="00AC1139" w:rsidRPr="005371ED" w:rsidRDefault="00AC1139" w:rsidP="00BA3A8B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Wynagrodzenie ryczałtowe, o którym mowa w ust. 1 obejmuje wszelkie koszty związane z realizacją przedmiotu umowy, w tym ryzyko Wykonawcy z tytułu oszacowania wszelkich kosztów związanych z realizacją przedmiotu umowy. Niedoszacowanie, pominięcie oraz brak rozpoznania zakresu przedmiotu umowy nie może być podstawą do żądania zmiany wynagrodzenia ryczałtowego określonego w ust. 1 niniejszego paragrafu.</w:t>
      </w:r>
    </w:p>
    <w:p w:rsidR="00AC1139" w:rsidRPr="005371ED" w:rsidRDefault="00AC1139" w:rsidP="00BA3A8B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oświadcza, że jest płatnikiem podatku VAT, uprawnionym do wystawienia faktury VAT.</w:t>
      </w:r>
    </w:p>
    <w:p w:rsidR="00AC1139" w:rsidRPr="00402BD0" w:rsidRDefault="00AC1139" w:rsidP="0078185C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Zamawiający przewiduje możliwość dokonania płatności częściowych (nie częściej niż raz na kwartał) wynagrodzenia określonego w ust. 1. proporcjonalnie do rzeczowego zaangażowania wykonanych robót budowlanych i instalacyjnych względem całości robót objętych umową. </w:t>
      </w:r>
      <w:r w:rsidRPr="00402BD0">
        <w:rPr>
          <w:rFonts w:ascii="Calibri" w:hAnsi="Calibri" w:cs="Calibri"/>
          <w:sz w:val="22"/>
          <w:szCs w:val="22"/>
        </w:rPr>
        <w:t xml:space="preserve">Podstawą wystawienia przez Wykonawcę częściowej faktury VAT jest przyjęcie przez Zamawiającego wykonanej części przedmiotu zamówienia bez wad, co zostanie  potwierdzone przez Zamawiającego protokołem odbioru częściowego.  </w:t>
      </w:r>
    </w:p>
    <w:p w:rsidR="00AC1139" w:rsidRPr="00402BD0" w:rsidRDefault="00AC1139" w:rsidP="00C876BE">
      <w:pPr>
        <w:pStyle w:val="BodyText"/>
        <w:widowControl/>
        <w:numPr>
          <w:ilvl w:val="0"/>
          <w:numId w:val="16"/>
        </w:numPr>
        <w:suppressAutoHyphens w:val="0"/>
        <w:autoSpaceDE/>
        <w:spacing w:after="0"/>
        <w:jc w:val="both"/>
        <w:rPr>
          <w:rFonts w:ascii="Calibri" w:hAnsi="Calibri" w:cs="Calibri"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>Zamawiający zobowiązuje się do regulowania należności przelewem na wskazane konto Zleceniobiorcy:  …………………………………………………………………… w terminie 30 dni od daty otrzymania prawidłowej faktury wystawionej na Gminę w  następujący sposób:</w:t>
      </w:r>
    </w:p>
    <w:p w:rsidR="00AC1139" w:rsidRPr="00402BD0" w:rsidRDefault="00AC1139" w:rsidP="00C876BE">
      <w:pPr>
        <w:pStyle w:val="Akapitzlist"/>
        <w:ind w:left="720" w:hanging="360"/>
        <w:jc w:val="both"/>
        <w:rPr>
          <w:rFonts w:ascii="Calibri" w:hAnsi="Calibri" w:cs="Calibri"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>1) Nabywca – (</w:t>
      </w:r>
      <w:r w:rsidRPr="00402BD0">
        <w:rPr>
          <w:rFonts w:ascii="Calibri" w:hAnsi="Calibri" w:cs="Calibri"/>
          <w:sz w:val="22"/>
          <w:szCs w:val="22"/>
          <w:u w:val="single"/>
        </w:rPr>
        <w:t xml:space="preserve">Podmiot2 w strukturze logicznej FA(3)): </w:t>
      </w:r>
      <w:r w:rsidRPr="00402BD0">
        <w:rPr>
          <w:rFonts w:ascii="Calibri" w:hAnsi="Calibri" w:cs="Calibri"/>
          <w:b/>
          <w:bCs/>
          <w:sz w:val="22"/>
          <w:szCs w:val="22"/>
        </w:rPr>
        <w:t xml:space="preserve">Gmina Paczków, </w:t>
      </w:r>
      <w:r w:rsidRPr="00402BD0">
        <w:rPr>
          <w:rFonts w:ascii="Calibri" w:hAnsi="Calibri" w:cs="Calibri"/>
          <w:sz w:val="22"/>
          <w:szCs w:val="22"/>
        </w:rPr>
        <w:t xml:space="preserve">ul. Rynek 1, 48-370 Paczków, </w:t>
      </w:r>
      <w:r w:rsidRPr="00402BD0">
        <w:rPr>
          <w:rFonts w:ascii="Calibri" w:hAnsi="Calibri" w:cs="Calibri"/>
          <w:b/>
          <w:bCs/>
          <w:sz w:val="22"/>
          <w:szCs w:val="22"/>
        </w:rPr>
        <w:t>NIP: 7532377915</w:t>
      </w:r>
    </w:p>
    <w:p w:rsidR="00AC1139" w:rsidRPr="00402BD0" w:rsidRDefault="00AC1139" w:rsidP="00402BD0">
      <w:pPr>
        <w:pStyle w:val="Akapitzlist"/>
        <w:ind w:left="72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>2) Odbiorca faktury – (</w:t>
      </w:r>
      <w:r w:rsidRPr="00402BD0">
        <w:rPr>
          <w:rFonts w:ascii="Calibri" w:hAnsi="Calibri" w:cs="Calibri"/>
          <w:sz w:val="22"/>
          <w:szCs w:val="22"/>
          <w:u w:val="single"/>
        </w:rPr>
        <w:t xml:space="preserve">Podmiot 3 w strukturze logicznej FA(3), Rola 8 – JST Odbiorca): </w:t>
      </w:r>
      <w:bookmarkStart w:id="0" w:name="_Hlk219275262"/>
      <w:r w:rsidRPr="00402BD0">
        <w:rPr>
          <w:rFonts w:ascii="Calibri" w:hAnsi="Calibri" w:cs="Calibri"/>
          <w:b/>
          <w:bCs/>
          <w:sz w:val="22"/>
          <w:szCs w:val="22"/>
        </w:rPr>
        <w:t xml:space="preserve">Urząd Miejski w Paczkowie, </w:t>
      </w:r>
      <w:r w:rsidRPr="00402BD0">
        <w:rPr>
          <w:rFonts w:ascii="Calibri" w:hAnsi="Calibri" w:cs="Calibri"/>
          <w:sz w:val="22"/>
          <w:szCs w:val="22"/>
        </w:rPr>
        <w:t xml:space="preserve">ul. Rynek 1, 48-370 Paczków, </w:t>
      </w:r>
      <w:r w:rsidRPr="00402BD0">
        <w:rPr>
          <w:rFonts w:ascii="Calibri" w:hAnsi="Calibri" w:cs="Calibri"/>
          <w:b/>
          <w:bCs/>
          <w:sz w:val="22"/>
          <w:szCs w:val="22"/>
        </w:rPr>
        <w:t xml:space="preserve">NIP: 7530014002 </w:t>
      </w:r>
      <w:bookmarkEnd w:id="0"/>
    </w:p>
    <w:p w:rsidR="00AC1139" w:rsidRPr="00402BD0" w:rsidRDefault="00AC1139" w:rsidP="00BA3A8B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 xml:space="preserve">W przypadku konieczności udostępnienia faktury w sposób uzgodniony (tryb OFFLINE niedostępność KSeF oraz Tryb awaryjny) – faktury przekazane poza KSeF płatne będą w terminie 21 dni od daty otrzymania wizualizacji faktury, oznaczonej dwoma kodami QR, tj. kodem QR z napisem „OFFLINE” oraz kodem QR z napisem „CERTYFIKAT”. W takich przypadkach wizualizacje faktur przekazywanych poza KSeF Wykonawca będzie przesyłał na adres e-mail: </w:t>
      </w:r>
      <w:hyperlink r:id="rId7" w:history="1">
        <w:r w:rsidRPr="00402BD0">
          <w:rPr>
            <w:rStyle w:val="Hyperlink"/>
            <w:rFonts w:ascii="Calibri" w:hAnsi="Calibri" w:cs="Calibri"/>
            <w:sz w:val="22"/>
            <w:szCs w:val="22"/>
          </w:rPr>
          <w:t>um@paczkow.pl</w:t>
        </w:r>
      </w:hyperlink>
    </w:p>
    <w:p w:rsidR="00AC1139" w:rsidRPr="00402BD0" w:rsidRDefault="00AC1139" w:rsidP="00402BD0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 xml:space="preserve">W przypadku awarii całkowitej KSeF Wykonawca wystawi faktury elektroniczne w rozumieniu przepisów ustawy z dnia 11 marca 2004 roku o podatku od towarów i usług za usługi świadczone na rzecz Zamawiającego. Faktury elektroniczne będą wystawiane w formacie pdf oraz doręczane Zamawiającemu na adres e-mail: </w:t>
      </w:r>
      <w:hyperlink r:id="rId8" w:history="1">
        <w:r w:rsidRPr="00402BD0">
          <w:rPr>
            <w:rStyle w:val="Hyperlink"/>
            <w:rFonts w:ascii="Calibri" w:hAnsi="Calibri" w:cs="Calibri"/>
            <w:sz w:val="22"/>
            <w:szCs w:val="22"/>
          </w:rPr>
          <w:t>um@paczkow.pl</w:t>
        </w:r>
      </w:hyperlink>
      <w:r w:rsidRPr="00402BD0">
        <w:rPr>
          <w:rFonts w:ascii="Calibri" w:hAnsi="Calibri" w:cs="Calibri"/>
          <w:sz w:val="22"/>
          <w:szCs w:val="22"/>
        </w:rPr>
        <w:t>. Pomimo wyrażenia przez Zamawiającego zgody na otrzymanie faktur elektronicznych w przypadku awarii całkowitej KSeF, Wykonawca może wystawiać faktury w formie papierowej, np. w razie pojawienia się przejściowych problemów technicznych i doręczać je na adres Odbiorcy faktury</w:t>
      </w:r>
    </w:p>
    <w:p w:rsidR="00AC1139" w:rsidRPr="005371ED" w:rsidRDefault="00AC1139" w:rsidP="00BA3A8B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402BD0">
        <w:rPr>
          <w:rFonts w:ascii="Calibri" w:hAnsi="Calibri" w:cs="Calibri"/>
          <w:sz w:val="22"/>
          <w:szCs w:val="22"/>
        </w:rPr>
        <w:t>Wynagrodzenie</w:t>
      </w:r>
      <w:r w:rsidRPr="005371ED">
        <w:rPr>
          <w:rFonts w:ascii="Calibri" w:hAnsi="Calibri" w:cs="Calibri"/>
          <w:sz w:val="22"/>
          <w:szCs w:val="22"/>
        </w:rPr>
        <w:t xml:space="preserve"> obejmuje cenę zakupu wszelkich materiałów i surowców użytych przez Wykonawcę do wykonania dzieła. </w:t>
      </w:r>
    </w:p>
    <w:p w:rsidR="00AC1139" w:rsidRPr="005371ED" w:rsidRDefault="00AC1139" w:rsidP="00086B7A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Przed dokonaniem zapłaty przez Zamawiającego za wykonane roboty, Wykonawca zobowiązany jest przedłożyć Zamawiającemu pisemne oświadczenia podwykonawców o uregulowaniu przez Wykonawcę wobec podwykonawców wszelkich zobowiązań i płatności oraz o zrzeczeniu się jakichkolwiek roszczeń podwykonawców w stosunku do Zamawiającego. W przypadku realizacji części przedmiotu zamówienia przez podwykonawców, Wykonawca zobowiązany jest do okazania Zamawiającemu wraz z fakturą VAT dokumentów potwierdzających zapłatę wymagalnego wynagrodzenia  podwykonawcom lub dalszym podwykonawcom za wykonane roboty.</w:t>
      </w:r>
    </w:p>
    <w:p w:rsidR="00AC1139" w:rsidRPr="005371ED" w:rsidRDefault="00AC1139" w:rsidP="00086B7A">
      <w:pPr>
        <w:numPr>
          <w:ilvl w:val="0"/>
          <w:numId w:val="1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 nieterminowe płatności faktur, Wykonawca ma prawo naliczyć odsetki ustawowe.</w:t>
      </w:r>
    </w:p>
    <w:p w:rsidR="00AC1139" w:rsidRPr="005371ED" w:rsidRDefault="00AC1139" w:rsidP="00086B7A">
      <w:pPr>
        <w:pStyle w:val="ListParagraph"/>
        <w:numPr>
          <w:ilvl w:val="0"/>
          <w:numId w:val="16"/>
        </w:numPr>
        <w:spacing w:after="0" w:line="240" w:lineRule="auto"/>
        <w:jc w:val="both"/>
      </w:pPr>
      <w:r w:rsidRPr="005371ED">
        <w:t>Rozliczenie za wykonanie przedmiotu umowy będzie dokonywane na podstawie faktur VAT częściowych i faktury VAT końcowej.</w:t>
      </w: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5371E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§ 6</w:t>
      </w:r>
    </w:p>
    <w:p w:rsidR="00AC1139" w:rsidRPr="005371ED" w:rsidRDefault="00AC1139" w:rsidP="005371ED">
      <w:pPr>
        <w:pStyle w:val="nagwek50"/>
        <w:keepNext/>
        <w:spacing w:before="0" w:beforeAutospacing="0" w:after="0" w:afterAutospacing="0"/>
        <w:ind w:left="20"/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Klauzula waloryzacyjna.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1.    Stosownie do postanowień art. 436 ust. 4 pkt b) Pzp ustala się następujące przypadki i zasady zmian wynagrodzenia określonego w § 5 ust. 1:</w:t>
      </w:r>
    </w:p>
    <w:p w:rsidR="00AC1139" w:rsidRPr="005371ED" w:rsidRDefault="00AC1139" w:rsidP="005371ED">
      <w:pPr>
        <w:pStyle w:val="Akapitzlist"/>
        <w:spacing w:before="0" w:beforeAutospacing="0" w:after="0" w:afterAutospacing="0"/>
        <w:ind w:left="709" w:hanging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1)   w przypadku zmiany stawki podatku od towarów i usług (VAT) oraz podatku akcyzowego związanych z przedmiotem zamówienia – w takim przypadku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</w:t>
      </w:r>
    </w:p>
    <w:p w:rsidR="00AC1139" w:rsidRPr="005371ED" w:rsidRDefault="00AC1139" w:rsidP="005371ED">
      <w:pPr>
        <w:pStyle w:val="Akapitzlist"/>
        <w:spacing w:before="0" w:beforeAutospacing="0" w:after="0" w:afterAutospacing="0"/>
        <w:ind w:left="709" w:hanging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2)   w przypadku zmiany wysokości minimalnego wynagrodzenia za pracę albo wysokości minimalnej stawki godzinowej, ustalonych na podstawie przepisów ustawy z dnia 10 października 2002 r. o minimalnym wynagrodzeniu za pracę (Dz. U. z 2020 r. poz. 2207) – w takim wypadku wynagrodzenie należne Wykonawcy może ulec zmianie o wykazaną przez Wykonawcę wartość wzrostu całkowitego kosztu Wykonawcy wynikającą ze zwiększenia wynagrodzeń pracowników do wysokości zmienionego minimalnego wynagrodzenia lub jej odpowiedniej części (w przypadku pracowników zatrudnionych w wymiarze niższym niż pełen etat) albo wynikającą ze zwiększenia stawki godzinowej do wysokości zmienionej minimalnej stawki godzinowej, z uwzględnieniem wszystkich obciążeń publicznoprawnych. Zmiana wysokości wynagrodzenia zostanie ustalona poprzez uwzględnienie zwiększenia wynagrodzeń pracowników, którzy otrzymują wynagrodzenie w wysokości minimalnego wynagrodzenia za pracę lub jego odpowiednią część (w przypadku pracowników zatrudnionych w wymiarze niższym niż pełen etat) lub poprzez uwzględnienie zwiększenia wysokości minimalnej stawki godzinowej przyjmującego zlecenie lub świadczącego usługi, którzy bezpośrednio biorą udział w realizacji na rzecz Zamawiającego, pozostałej do wykonania, w momencie wejścia w życie zmiany przepisów, części przedmiotu umowy. W takim wypadku Wykonawca w pisemnym wniosku skierowanym do Zamawiającego wykaże, iż zmiana, o której mowa w niniejszym punkcie ma wpływ na koszty wykonania przedmiotu umowy, w szczególności wykaże wartość wzrostu kosztu, o którym mowa w tym punkcie, przedstawiając jego kalkulację wraz z oświadczeniem o liczbie i wymiarze czasu pracy pracowników, jak również wskazując okres ich zatrudnienia;</w:t>
      </w:r>
    </w:p>
    <w:p w:rsidR="00AC1139" w:rsidRPr="005371ED" w:rsidRDefault="00AC1139" w:rsidP="005371ED">
      <w:pPr>
        <w:pStyle w:val="Akapitzlist"/>
        <w:spacing w:before="0" w:beforeAutospacing="0" w:after="0" w:afterAutospacing="0"/>
        <w:ind w:left="709" w:hanging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3)    w przypadku zmiany przepisów dotyczących zasad podlegania ubezpieczeniom społecznym lub ubezpieczeniu zdrowotnemu lub wysokości stawki składki na ubezpieczenie społeczne lub zdrowotne, zmianie może ulec wynagrodzenie należne Wykonawcy o wykazaną przez niego wartość wzrostu całkowitego kosztu Wykonawcy, jaką będzie On zobowiązany dodatkowo ponieść w celu uwzględnienia tej zmiany. Zmiana wysokości wynagrodzenia zostanie ustalona na wniosek Wykonawcy poprzez uwzględnienie zwiększonych składek od wynagrodzeń osób, zatrudnionych na umowę o pracę lub na podstawie umowy cywilnoprawnej zawartej z osobą fizyczną nieprowadzącą działalności gospodarczej, bezpośrednio biorących udział w realizacji na rzecz Zamawiającego pozostałej do wykonania, w momencie wejścia w życie zmiany przepisów, części przedmiotu umowy. W takim wypadku Wykonawca w pisemnym wniosku skierowanym do Zamawiającego wykaże, iż zmiana, o której mowa w niniejszym punkcie ma wpływ na koszty wykonania przedmiotu umowy, w szczególności wykaże wartość wzrostu kosztu, o którym mowa w tym punkcie, przedstawiając jego kalkulację wraz z oświadczeniem o liczbie osób, o których tutaj mowa, jak również wskazując okres ich zatrudnienia;</w:t>
      </w:r>
    </w:p>
    <w:p w:rsidR="00AC1139" w:rsidRPr="005371ED" w:rsidRDefault="00AC1139" w:rsidP="005371ED">
      <w:pPr>
        <w:pStyle w:val="Akapitzlist"/>
        <w:spacing w:before="0" w:beforeAutospacing="0" w:after="0" w:afterAutospacing="0"/>
        <w:ind w:left="709" w:hanging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4)    w przypadku zmiany zasad gromadzenia i wysokości wpłat od pracowniczych planów kapitałowych, o których mowa w ustawie z dnia 4 października 2018 r. o pracowniczych planach kapitałowych (Dz. U. z 2020 r. poz. 1342 ze zm.), zmianie może ulec wynagrodzenie Wykonawcy o wykazaną przez niego wartość wzrostu kosztów realizacji przedmiotu umowy, wynikającą z dokonywanych przez Wykonawcę wpłat do pracowniczych planów kapitałowych (dalej: PPK). Zmiana wysokości wynagrodzenia zostanie ustalona na wniosek Wykonawcy poprzez uwzględnienie wartości wzrostu kosztów realizacji przedmiotu umowy, wynikającej z dokonywanych przez Wykonawcę wpłat do PPK. W takim wypadku Wykonawca w pisemnym wniosku skierowanym do Zamawiającego wykaże, iż zmiana, o której mowa w niniejszym punkcie ma wpływ na koszty wykonania przedmiotu umowy, w szczególności wykaże wzrost kosztu, o którym mowa w tym punkcie, przedstawiając jego kalkulację wraz z oświadczeniem o liczbie pracowników objętych PPK i realizujących przedmiot umowy.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2.  W terminie 21 dni od otrzymania pisemnego wniosku Wykonawcy, o którym mowa powyżej w ust. 1 pkt 2, 3 lub 4, Zamawiający wyrazi na piśmie zgodę na wprowadzenie zmiany wynagrodzenia Wykonawcy zgodnie z kalkulacją Wykonawcy, bądź zgłosi na piśmie zastrzeżenia do kalkulacji. Wykonawca ustosunkuje się do zastrzeżeń Zamawiającego w terminie 7 dni od ich otrzymania, przedstawiając na piśmie nową kalkulację albo uzasadnienie poprawności kalkulacji uprzednio przekazanej Zamawiającemu, do której ten ostatni zgłosił zastrzeżenia. Procedurę ustalenia zmiany wysokości wynagrodzenia powtarza się zgodnie z zasadami określonymi w zdaniu pierwszym, z zastrzeżeniem, iż terminy wynoszą odpowiednio dla Zamawiającego 7 dni, a dla Wykonawcy 3 dni. Ustalona zmiana wynagrodzenia obowiązywać będzie nie wcześniej niż od dnia wejścia w życie zmian przepisów.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3.  Zamawiający uprawniony jest w każdym czasie do weryfikacji kalkulacji oraz oświadczenia Wykonawcy i do żądania przedstawienia przez Wykonawcę – zgodnie z wyborem Zamawiającego – wszystkich lub niektórych dokumentów potwierdzających kalkulację, tj. imiennej listy osób, o których mowa powyżej w ust. 1, zgłoszenia ww. osób do ZUS, listy obecności ww. osób na budowie i inne.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4.   W przypadku zmiany stawki podatku od towarów i usług (VAT), jeżeli zmiana ta będzie miała wpływ na koszt wykonania przedmiotu umowy przez Wykonawcę (co Wykonawca ma obowiązek wykazać we wniosku skierowanym do Zamawiającego), nastąpi zmiana wynagrodzenia w taki sposób, że wartość robót budowlanych brutto przewidzianych do odbioru po dniu wejścia w życie tych zmian zostanie skorygowana w ten sposób, że do niezmienionej wartości netto tychże prac zostanie doliczona kwota podatku VAT, zgodnie z przepisami obowiązującymi na dzień odbioru robót budowlanych.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5.  Kwoty płatne Wykonawcy tytułem wynagrodzenia będą korygowane dla oddania wzrostów lub spadków cen zgodnie z poniższymi ustępami. W zakresie, w jakim waloryzacja wynagrodzenia Wykonawcy nie jest objęta postanowieniami niniejszej Umowy, uważa się, iż wynagrodzenie wskazane w § 5 ust.1. umowy uwzględnia wzrosty i spadki cen </w:t>
      </w:r>
    </w:p>
    <w:p w:rsidR="00AC1139" w:rsidRPr="005371ED" w:rsidRDefault="00AC1139" w:rsidP="005371ED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6.   Stosownie do postanowień art. 439 ust. 1 Pzp wynagrodzenie Wykonawcy, na zasadach określonych w niniejszej Umowie, podlegać będzie waloryzacji prowadzącej do dokonywania zmian wysokości wynagrodzenia należnego Wykonawcy, w przypadku zmiany ceny dających się wyodrębnić i ustalić materiałów lub kosztów związanych z realizacją przedmiotu umowy. Waloryzacja ta będzie dokonywana z zachowaniem następujących zasad: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1) Waloryzacja wynagrodzenia jest dokonywana na wniosek.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2) Zmiana wynagrodzenia nastąpi jednorazowo w trakcie trwania umowy.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3) Zmiana wynagrodzenia w trybie określonym w pkt. 6 może zostać dokonana w przypadku, gdy roczny wskaźnik określony w pkt. 4 z roku złożenia wniosku o waloryzację jest wyższy o ponad   10% od wskaźnika z roku otwarcia oferty. Zmiana ceny materiałów i usług musi być bezpośredni i rzeczywisty wpływ na koszt wykonania zamówienia, co winno zostać wskazane we wniosku o waloryzację. Wykonawca zobowiązany jest udokumentować wniosek.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4) Waloryzacja będzie odbywać się w oparciu o wskaźnik cen produkcji budowlano-montażowej, pozycja budownictwo, publikowany przez Główny Urząd Statystyczny (zwany dalej GUS), dostępny w Dziedzinowej Bazie Wiedzy pod linkiem: https://dbw.stat.gov.pl/baza-danych lub w Biuletynie Statystycznym, w układzie miesiąc poprzedni = 100, dotyczący kolejnych miesięcy kalendarzowych począwszy od miesiąca otwarcia oferty, do miesiąca, za który została wystawiona faktura VAT. 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5) W przypadku, gdyby ww. wskaźnik przestał być dostępny, strony uzgodnią inny, najbardziej zbliżony wskaźnik publikowany przez GUS.</w:t>
      </w:r>
    </w:p>
    <w:p w:rsidR="00AC1139" w:rsidRPr="005371ED" w:rsidRDefault="00AC1139" w:rsidP="005371ED">
      <w:pPr>
        <w:ind w:left="567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6) Wskaźnik waloryzacji W</w:t>
      </w:r>
      <w:r w:rsidRPr="005371ED">
        <w:rPr>
          <w:rFonts w:ascii="Calibri" w:hAnsi="Calibri" w:cs="Calibri"/>
          <w:sz w:val="22"/>
          <w:szCs w:val="22"/>
          <w:vertAlign w:val="subscript"/>
        </w:rPr>
        <w:t>w (n)</w:t>
      </w:r>
      <w:r w:rsidRPr="005371ED">
        <w:rPr>
          <w:rFonts w:ascii="Calibri" w:hAnsi="Calibri" w:cs="Calibri"/>
          <w:sz w:val="22"/>
          <w:szCs w:val="22"/>
        </w:rPr>
        <w:t xml:space="preserve"> przez który należy każdorazowo przemnożyć wartość faktury VAT za n-ty miesiąc powstaje poprzez przemnożenie przez siebie wskaźników cen produkcji budowlano-montażowej dla kolejnych miesięcy począwszy od miesiąca, w którym nastąpiło otwarcie oferty (miesiąc 0 gdy wskaźnik jest równy 100) do miesiąca za który nastąpi wystawienie faktury (miesiąc n-ty) wg poniższego wzoru:</w:t>
      </w:r>
    </w:p>
    <w:p w:rsidR="00AC1139" w:rsidRPr="005371ED" w:rsidRDefault="00AC1139" w:rsidP="005371ED">
      <w:pPr>
        <w:ind w:left="567" w:hanging="207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5371ED">
      <w:pPr>
        <w:pStyle w:val="numerowanie"/>
        <w:ind w:left="709" w:hanging="207"/>
        <w:jc w:val="center"/>
        <w:rPr>
          <w:rFonts w:ascii="Calibri" w:hAnsi="Calibri" w:cs="Calibri"/>
          <w:sz w:val="22"/>
          <w:szCs w:val="22"/>
        </w:rPr>
      </w:pPr>
      <w:r w:rsidRPr="004B167B">
        <w:rPr>
          <w:rFonts w:ascii="Calibri" w:hAnsi="Calibri" w:cs="Calibri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54pt;height:24.75pt">
            <v:imagedata r:id="rId9" o:title="" chromakey="white"/>
          </v:shape>
        </w:pic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gdzie: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w (n)</w:t>
      </w:r>
      <w:r w:rsidRPr="005371ED">
        <w:rPr>
          <w:rFonts w:ascii="Calibri" w:hAnsi="Calibri" w:cs="Calibri"/>
          <w:spacing w:val="4"/>
          <w:sz w:val="22"/>
          <w:szCs w:val="22"/>
        </w:rPr>
        <w:t>" –wskaźnik waloryzacji dla n-tego miesiąca;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0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– </w:t>
      </w:r>
      <w:bookmarkStart w:id="1" w:name="_Hlk115193629"/>
      <w:r w:rsidRPr="005371ED">
        <w:rPr>
          <w:rFonts w:ascii="Calibri" w:hAnsi="Calibri" w:cs="Calibri"/>
          <w:sz w:val="22"/>
          <w:szCs w:val="22"/>
        </w:rPr>
        <w:t>wskaźnik „0” z miesiąca otwarcia oferty = 100</w:t>
      </w:r>
      <w:bookmarkEnd w:id="1"/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1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– </w:t>
      </w:r>
      <w:bookmarkStart w:id="2" w:name="_Hlk115193657"/>
      <w:r w:rsidRPr="005371ED">
        <w:rPr>
          <w:rFonts w:ascii="Calibri" w:hAnsi="Calibri" w:cs="Calibri"/>
          <w:sz w:val="22"/>
          <w:szCs w:val="22"/>
        </w:rPr>
        <w:t xml:space="preserve">wskaźnik „1” z następnego miesiąca po miesiącu otwarcia oferty </w:t>
      </w:r>
      <w:bookmarkEnd w:id="2"/>
      <w:r w:rsidRPr="005371ED">
        <w:rPr>
          <w:rFonts w:ascii="Calibri" w:hAnsi="Calibri" w:cs="Calibri"/>
          <w:sz w:val="22"/>
          <w:szCs w:val="22"/>
        </w:rPr>
        <w:t>(wskaźnik cen produkcji budowlano-montażowej publikowany przez GUS, w układzie miesiąc poprzedni = 100)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2</w:t>
      </w:r>
      <w:r w:rsidRPr="005371ED">
        <w:rPr>
          <w:rFonts w:ascii="Calibri" w:hAnsi="Calibri" w:cs="Calibri"/>
          <w:spacing w:val="4"/>
          <w:sz w:val="22"/>
          <w:szCs w:val="22"/>
        </w:rPr>
        <w:t>”, 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3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",… – </w:t>
      </w:r>
      <w:r w:rsidRPr="005371ED">
        <w:rPr>
          <w:rFonts w:ascii="Calibri" w:hAnsi="Calibri" w:cs="Calibri"/>
          <w:sz w:val="22"/>
          <w:szCs w:val="22"/>
        </w:rPr>
        <w:t>wskaźniki „2”, „3”, … z kolejnych miesięcy po miesiącu otwarcia oferty (wskaźnik cen produkcji budowlano-montażowej publikowany przez GUS, w układzie miesiąc poprzedni = 100)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n-1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– </w:t>
      </w:r>
      <w:r w:rsidRPr="005371ED">
        <w:rPr>
          <w:rFonts w:ascii="Calibri" w:hAnsi="Calibri" w:cs="Calibri"/>
          <w:sz w:val="22"/>
          <w:szCs w:val="22"/>
        </w:rPr>
        <w:t>wskaźnik „n-1” z miesiąca poprzedzającego miesiąc, za który nastąpi wystawienie faktury (wskaźnik cen produkcji budowlano-montażowej publikowany przez GUS, w układzie miesiąc poprzedni = 100)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n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– </w:t>
      </w:r>
      <w:r w:rsidRPr="005371ED">
        <w:rPr>
          <w:rFonts w:ascii="Calibri" w:hAnsi="Calibri" w:cs="Calibri"/>
          <w:sz w:val="22"/>
          <w:szCs w:val="22"/>
        </w:rPr>
        <w:t>wskaźnik „n” z miesiąca, za który nastąpi wystawienie faktury (wskaźnik cen produkcji budowlano-montażowej publikowany przez GUS, w układzie miesiąc poprzedni = 100)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W praktyce wskaźnik </w:t>
      </w: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w (n)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</w:t>
      </w:r>
      <w:r w:rsidRPr="005371ED">
        <w:rPr>
          <w:rFonts w:ascii="Calibri" w:hAnsi="Calibri" w:cs="Calibri"/>
          <w:sz w:val="22"/>
          <w:szCs w:val="22"/>
        </w:rPr>
        <w:t>powstaje poprzez przemnożenie poprzednio obliczonego wskaźnika dla miesiąca n-1 przez wskaźnik dla miesiąca bieżącego n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5371ED">
      <w:pPr>
        <w:pStyle w:val="numerowanie"/>
        <w:ind w:left="709" w:hanging="207"/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color w:val="000000"/>
          <w:sz w:val="22"/>
          <w:szCs w:val="22"/>
        </w:rPr>
        <w:fldChar w:fldCharType="begin"/>
      </w:r>
      <w:r w:rsidRPr="005371ED">
        <w:rPr>
          <w:rFonts w:ascii="Calibri" w:hAnsi="Calibri" w:cs="Calibri"/>
          <w:color w:val="000000"/>
          <w:sz w:val="22"/>
          <w:szCs w:val="22"/>
        </w:rPr>
        <w:instrText xml:space="preserve"> QUOTE </w:instrText>
      </w:r>
      <w:r w:rsidRPr="004B167B">
        <w:rPr>
          <w:rFonts w:ascii="Calibri" w:hAnsi="Calibri" w:cs="Calibri"/>
          <w:position w:val="-12"/>
          <w:sz w:val="22"/>
          <w:szCs w:val="22"/>
        </w:rPr>
        <w:pict>
          <v:shape id="_x0000_i1028" type="#_x0000_t75" style="width:184.5pt;height:18.75pt">
            <v:imagedata r:id="rId10" o:title="" chromakey="white"/>
          </v:shape>
        </w:pict>
      </w:r>
      <w:r w:rsidRPr="005371ED">
        <w:rPr>
          <w:rFonts w:ascii="Calibri" w:hAnsi="Calibri" w:cs="Calibri"/>
          <w:color w:val="000000"/>
          <w:sz w:val="22"/>
          <w:szCs w:val="22"/>
        </w:rPr>
        <w:instrText xml:space="preserve"> </w:instrText>
      </w:r>
      <w:r w:rsidRPr="005371ED">
        <w:rPr>
          <w:rFonts w:ascii="Calibri" w:hAnsi="Calibri" w:cs="Calibri"/>
          <w:color w:val="000000"/>
          <w:sz w:val="22"/>
          <w:szCs w:val="22"/>
        </w:rPr>
        <w:fldChar w:fldCharType="separate"/>
      </w:r>
      <w:r w:rsidRPr="004B167B">
        <w:rPr>
          <w:rFonts w:ascii="Calibri" w:hAnsi="Calibri" w:cs="Calibri"/>
          <w:position w:val="-12"/>
          <w:sz w:val="22"/>
          <w:szCs w:val="22"/>
        </w:rPr>
        <w:pict>
          <v:shape id="_x0000_i1029" type="#_x0000_t75" style="width:184.5pt;height:18.75pt">
            <v:imagedata r:id="rId10" o:title="" chromakey="white"/>
          </v:shape>
        </w:pict>
      </w:r>
      <w:r w:rsidRPr="005371ED">
        <w:rPr>
          <w:rFonts w:ascii="Calibri" w:hAnsi="Calibri" w:cs="Calibri"/>
          <w:color w:val="000000"/>
          <w:sz w:val="22"/>
          <w:szCs w:val="22"/>
        </w:rPr>
        <w:fldChar w:fldCharType="end"/>
      </w:r>
      <w:r w:rsidRPr="005371ED">
        <w:rPr>
          <w:rFonts w:ascii="Calibri" w:hAnsi="Calibri" w:cs="Calibri"/>
          <w:color w:val="000000"/>
          <w:sz w:val="22"/>
          <w:szCs w:val="22"/>
        </w:rPr>
        <w:t>)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gdzie: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pacing w:val="4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w (n)</w:t>
      </w:r>
      <w:r w:rsidRPr="005371ED">
        <w:rPr>
          <w:rFonts w:ascii="Calibri" w:hAnsi="Calibri" w:cs="Calibri"/>
          <w:spacing w:val="4"/>
          <w:sz w:val="22"/>
          <w:szCs w:val="22"/>
        </w:rPr>
        <w:t>" – wskaźnik waloryzacji dla n-tego miesiąca;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w (n-1)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– wskaźnik waloryzacji </w:t>
      </w:r>
      <w:r w:rsidRPr="005371ED">
        <w:rPr>
          <w:rFonts w:ascii="Calibri" w:hAnsi="Calibri" w:cs="Calibri"/>
          <w:sz w:val="22"/>
          <w:szCs w:val="22"/>
        </w:rPr>
        <w:t>z miesiąca poprzedzającego miesiąc, za który nastąpiło wystawienie faktury</w:t>
      </w:r>
    </w:p>
    <w:p w:rsidR="00AC1139" w:rsidRPr="005371ED" w:rsidRDefault="00AC1139" w:rsidP="005371ED">
      <w:pPr>
        <w:ind w:left="709" w:hanging="207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pacing w:val="4"/>
          <w:sz w:val="22"/>
          <w:szCs w:val="22"/>
        </w:rPr>
        <w:t>„W</w:t>
      </w:r>
      <w:r w:rsidRPr="005371ED">
        <w:rPr>
          <w:rFonts w:ascii="Calibri" w:hAnsi="Calibri" w:cs="Calibri"/>
          <w:spacing w:val="4"/>
          <w:sz w:val="22"/>
          <w:szCs w:val="22"/>
          <w:vertAlign w:val="subscript"/>
        </w:rPr>
        <w:t>n</w:t>
      </w:r>
      <w:r w:rsidRPr="005371ED">
        <w:rPr>
          <w:rFonts w:ascii="Calibri" w:hAnsi="Calibri" w:cs="Calibri"/>
          <w:spacing w:val="4"/>
          <w:sz w:val="22"/>
          <w:szCs w:val="22"/>
        </w:rPr>
        <w:t xml:space="preserve">" – </w:t>
      </w:r>
      <w:r w:rsidRPr="005371ED">
        <w:rPr>
          <w:rFonts w:ascii="Calibri" w:hAnsi="Calibri" w:cs="Calibri"/>
          <w:sz w:val="22"/>
          <w:szCs w:val="22"/>
        </w:rPr>
        <w:t>wskaźnik „n” z miesiąca, za który nastąpiło wystawienie faktury (wskaźnik cen produkcji budowlano-montażowej publikowany przez GUS, w układzie miesiąc poprzedni = 100)</w:t>
      </w:r>
    </w:p>
    <w:p w:rsidR="00AC1139" w:rsidRPr="005371ED" w:rsidRDefault="00AC1139" w:rsidP="005371ED">
      <w:pPr>
        <w:pStyle w:val="numerowanie"/>
        <w:ind w:left="567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Ilorazy wskaźników cen (np. </w:t>
      </w:r>
      <w:r w:rsidRPr="005371ED">
        <w:rPr>
          <w:rFonts w:ascii="Calibri" w:hAnsi="Calibri" w:cs="Calibri"/>
          <w:color w:val="000000"/>
          <w:sz w:val="22"/>
          <w:szCs w:val="22"/>
        </w:rPr>
        <w:fldChar w:fldCharType="begin"/>
      </w:r>
      <w:r w:rsidRPr="005371ED">
        <w:rPr>
          <w:rFonts w:ascii="Calibri" w:hAnsi="Calibri" w:cs="Calibri"/>
          <w:color w:val="000000"/>
          <w:sz w:val="22"/>
          <w:szCs w:val="22"/>
        </w:rPr>
        <w:instrText xml:space="preserve"> QUOTE </w:instrText>
      </w:r>
      <w:r w:rsidRPr="004B167B">
        <w:rPr>
          <w:rFonts w:ascii="Calibri" w:hAnsi="Calibri" w:cs="Calibri"/>
          <w:position w:val="-12"/>
          <w:sz w:val="22"/>
          <w:szCs w:val="22"/>
        </w:rPr>
        <w:pict>
          <v:shape id="_x0000_i1030" type="#_x0000_t75" style="width:13.5pt;height:18.75pt">
            <v:imagedata r:id="rId11" o:title="" chromakey="white"/>
          </v:shape>
        </w:pict>
      </w:r>
      <w:r w:rsidRPr="005371ED">
        <w:rPr>
          <w:rFonts w:ascii="Calibri" w:hAnsi="Calibri" w:cs="Calibri"/>
          <w:color w:val="000000"/>
          <w:sz w:val="22"/>
          <w:szCs w:val="22"/>
        </w:rPr>
        <w:instrText xml:space="preserve"> </w:instrText>
      </w:r>
      <w:r w:rsidRPr="005371ED">
        <w:rPr>
          <w:rFonts w:ascii="Calibri" w:hAnsi="Calibri" w:cs="Calibri"/>
          <w:color w:val="000000"/>
          <w:sz w:val="22"/>
          <w:szCs w:val="22"/>
        </w:rPr>
        <w:fldChar w:fldCharType="separate"/>
      </w:r>
      <w:r w:rsidRPr="004B167B">
        <w:rPr>
          <w:rFonts w:ascii="Calibri" w:hAnsi="Calibri" w:cs="Calibri"/>
          <w:position w:val="-12"/>
          <w:sz w:val="22"/>
          <w:szCs w:val="22"/>
        </w:rPr>
        <w:pict>
          <v:shape id="_x0000_i1031" type="#_x0000_t75" style="width:13.5pt;height:18.75pt">
            <v:imagedata r:id="rId11" o:title="" chromakey="white"/>
          </v:shape>
        </w:pict>
      </w:r>
      <w:r w:rsidRPr="005371ED">
        <w:rPr>
          <w:rFonts w:ascii="Calibri" w:hAnsi="Calibri" w:cs="Calibri"/>
          <w:color w:val="000000"/>
          <w:sz w:val="22"/>
          <w:szCs w:val="22"/>
        </w:rPr>
        <w:fldChar w:fldCharType="end"/>
      </w:r>
      <w:r w:rsidRPr="005371ED">
        <w:rPr>
          <w:rFonts w:ascii="Calibri" w:hAnsi="Calibri" w:cs="Calibri"/>
          <w:color w:val="000000"/>
          <w:sz w:val="22"/>
          <w:szCs w:val="22"/>
        </w:rPr>
        <w:t xml:space="preserve">) </w:t>
      </w:r>
      <w:r w:rsidRPr="005371ED">
        <w:rPr>
          <w:rFonts w:ascii="Calibri" w:hAnsi="Calibri" w:cs="Calibri"/>
          <w:sz w:val="22"/>
          <w:szCs w:val="22"/>
        </w:rPr>
        <w:t>należy obliczać z dokładnością do trzech miejsc po przecinku. Natomiast wynik iloczynów tj. wskaźnik waloryzacji W</w:t>
      </w:r>
      <w:r w:rsidRPr="005371ED">
        <w:rPr>
          <w:rFonts w:ascii="Calibri" w:hAnsi="Calibri" w:cs="Calibri"/>
          <w:sz w:val="22"/>
          <w:szCs w:val="22"/>
          <w:vertAlign w:val="subscript"/>
        </w:rPr>
        <w:t>w (n)</w:t>
      </w:r>
      <w:r w:rsidRPr="005371ED">
        <w:rPr>
          <w:rFonts w:ascii="Calibri" w:hAnsi="Calibri" w:cs="Calibri"/>
          <w:sz w:val="22"/>
          <w:szCs w:val="22"/>
        </w:rPr>
        <w:t xml:space="preserve"> należy obliczać z dokładnością do 4 miejsc po przecinku. </w:t>
      </w:r>
    </w:p>
    <w:p w:rsidR="00AC1139" w:rsidRPr="005371ED" w:rsidRDefault="00AC1139" w:rsidP="005371ED">
      <w:pPr>
        <w:pStyle w:val="numerowanie"/>
        <w:ind w:left="567" w:hanging="207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7) Kwoty netto płatne Wykonawcy będą waloryzowane miesięcznie po podpisaniu Umowy do osiągnięcia limitu waloryzacji 10% wynagrodzenia umownego netto określonego w § 5 ust. 1. Z powodu braku aktualnego wskaźnika (publikacja wskaźników w biuletynach GUS odbywa się z opóźnieniem) waloryzacja z bieżącego okresu rozliczeniowego zostanie wyliczona ostatecznie, gdy GUS opublikuje wskaźnik dla danego miesiąca objętego rozliczeniem wynagrodzenia Wykonawcy. Występując o rozliczenie wynagrodzenia za dany miesiąc realizacji świadczeń, Wykonawca obliczy wstępne wartości zwaloryzowanych kwot dla świadczeń zrealizowanych w każdym miesiącu, używając ostatnich z wyliczonych wskaźników waloryzacji. Ustalone w ten sposób wartości będą skorygowane z zastosowaniem wskaźnika waloryzacji właściwego dla miesiąca, którego dotyczyło dane rozliczenie wynagrodzenia Wykonawcy, niezwłocznie po ich publikacji. </w:t>
      </w:r>
    </w:p>
    <w:p w:rsidR="00AC1139" w:rsidRPr="005371ED" w:rsidRDefault="00AC1139" w:rsidP="005371ED">
      <w:pPr>
        <w:pStyle w:val="numerowanie"/>
        <w:ind w:left="567" w:hanging="207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8) Jeżeli wynagrodzenie Wykonawcy zostanie zwaloryzowane zgodnie z art. 439 ust. 1-3 ustawy Pzp, Wykonawca zobowiązany jest do zmiany wynagrodzenia przysługującego Podwykonawcy i odpowiednio Podwykonawca dalszemu Podwykonawcy, z którym zawarł umowę, jeżeli łącznie spełnione są następujące warunki: przedmiotem umowy są roboty budowlane, dostawy lub usługi oraz okres obowiązywania umowy wraz z aneksami przekracza 6 miesięcy. Waloryzacja będzie się odbywać na analogicznych zasadach jak waloryzacja wynagrodzenia Wykonawcy z zastrzeżeniem, że wskaźniki waloryzacji wynagrodzenia będą kalkulowane w odniesieniu do dnia zawarcia umowy pomiędzy Wykonawcą a Podwykonawcą, lub Podwykonawcą, a dalszym Podwykonawcą. </w:t>
      </w:r>
    </w:p>
    <w:p w:rsidR="00AC1139" w:rsidRPr="005371ED" w:rsidRDefault="00AC1139" w:rsidP="005371ED">
      <w:pPr>
        <w:pStyle w:val="Akapitzlist"/>
        <w:spacing w:before="0" w:beforeAutospacing="0" w:after="0" w:afterAutospacing="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7. Zmiana wysokości wynagrodzenia, o której mowa w ust. 1 obowiązywać będzie od dnia podpisania pomiędzy Stronami aneksu do umowy i będzie obejmować wyrównanie za okres od dnia wejścia w życie zmian stosownych przepisów, o których mowa w ust. 1, </w:t>
      </w: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</w:rPr>
        <w:t>7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ODBIORY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Strony zgodnie postanawiają, że będą stosowane następujące rodzaje odbiorów robót:</w:t>
      </w:r>
    </w:p>
    <w:p w:rsidR="00AC1139" w:rsidRDefault="00AC1139" w:rsidP="00BA3A8B">
      <w:pPr>
        <w:numPr>
          <w:ilvl w:val="0"/>
          <w:numId w:val="2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odbiory robót zanikających i ulegających zakryciu</w:t>
      </w:r>
      <w:r>
        <w:rPr>
          <w:rFonts w:ascii="Calibri" w:hAnsi="Calibri" w:cs="Calibri"/>
          <w:sz w:val="22"/>
          <w:szCs w:val="22"/>
        </w:rPr>
        <w:t xml:space="preserve"> (jeśli dotyczy)</w:t>
      </w:r>
      <w:r w:rsidRPr="005371ED">
        <w:rPr>
          <w:rFonts w:ascii="Calibri" w:hAnsi="Calibri" w:cs="Calibri"/>
          <w:sz w:val="22"/>
          <w:szCs w:val="22"/>
        </w:rPr>
        <w:t>;</w:t>
      </w:r>
    </w:p>
    <w:p w:rsidR="00AC1139" w:rsidRPr="005371ED" w:rsidRDefault="00AC1139" w:rsidP="00BA3A8B">
      <w:pPr>
        <w:numPr>
          <w:ilvl w:val="0"/>
          <w:numId w:val="2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odbiór częściowy;</w:t>
      </w:r>
    </w:p>
    <w:p w:rsidR="00AC1139" w:rsidRPr="005371ED" w:rsidRDefault="00AC1139" w:rsidP="00BA3A8B">
      <w:pPr>
        <w:numPr>
          <w:ilvl w:val="0"/>
          <w:numId w:val="2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odbiór końcowy.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Odbiory robót zanikających i ulegających zakryciu, dokonywane będą przez Zamawiającego. Wykonawca winien zgłaszać gotowość do odbiorów. Wykonawca zgłosi Zamawiającemu gotowość do odbioru końcowego, pisemnie bezpośrednio w siedzibie Zamawiającego, najpóźniej w dniu wykonywania robót (jeśli dotyczy).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Podstawą zgłoszenia przez Wykonawcę gotowości do odbioru końcowego, będzie faktyczne wykonanie robót.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Wraz ze zgłoszeniem do odbioru końcowego Wykonawca przekaże Zamawiającemu następujące dokumenty:</w:t>
      </w:r>
    </w:p>
    <w:p w:rsidR="00AC1139" w:rsidRPr="005371ED" w:rsidRDefault="00AC1139" w:rsidP="00BA3A8B">
      <w:pPr>
        <w:numPr>
          <w:ilvl w:val="0"/>
          <w:numId w:val="2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dokumentację powykonawczą, opisaną i skompletowaną w dwóch egzemplarzach, wymagane dokumenty, protokoły i zaświadczenia z przeprowadzonych prób i sprawdzeń, instrukcje użytkowania, dokumenty gwarancyjne i inne dokumenty wymagane stosownymi przepisami,</w:t>
      </w:r>
    </w:p>
    <w:p w:rsidR="00AC1139" w:rsidRPr="005371ED" w:rsidRDefault="00AC1139" w:rsidP="00BA3A8B">
      <w:pPr>
        <w:numPr>
          <w:ilvl w:val="0"/>
          <w:numId w:val="2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oświadczenie Kierownika budowy (robót) o zgodności wykonania robót z obowiązującymi przepisami i normami, dokumenty (atesty, certyfikaty) potwierdzające, że wbudowane wyroby budowlane są zgodne z art. 10 ustawy Prawo budowlane (opisane i ostemplowane przez Kierownika robót).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wyznaczy termin odbioru końcowego w ciągu 7 dni roboczych od daty zawiadomienia go o zakończeniu robót budowlanych, zawiadamiając o tym Wykonawcę.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zobowiązany jest zawiadomić o terminie odbioru podwykonawców, przy pomocy których wykonał przedmiot zamówienia.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 datę wykonania przez Wykonawcę umowy uznaje się datę odbioru, stwierdzoną w protokole odbioru końcowego bez zastrzeżeń.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 toku czynności odbioru zostaną stwierdzone wady fizyczne w przedmiocie zamówienia, to Zamawiającemu przysługują następujące uprawnienia:</w:t>
      </w:r>
    </w:p>
    <w:p w:rsidR="00AC1139" w:rsidRPr="005371ED" w:rsidRDefault="00AC1139" w:rsidP="00BA3A8B">
      <w:pPr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wady nie nadają się do usunięcia to:</w:t>
      </w:r>
    </w:p>
    <w:p w:rsidR="00AC1139" w:rsidRPr="005371ED" w:rsidRDefault="00AC1139" w:rsidP="00BA3A8B">
      <w:pPr>
        <w:numPr>
          <w:ilvl w:val="0"/>
          <w:numId w:val="8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wady umożliwiają użytkowanie przedmiotu odbioru zgodnie z przeznaczeniem, Zamawiający może obniżyć odpowiednio wynagrodzenie,</w:t>
      </w:r>
    </w:p>
    <w:p w:rsidR="00AC1139" w:rsidRPr="005371ED" w:rsidRDefault="00AC1139" w:rsidP="00BA3A8B">
      <w:pPr>
        <w:numPr>
          <w:ilvl w:val="0"/>
          <w:numId w:val="8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wady uniemożliwiają użytkowanie przedmiotu odbioru zgodnie z przeznaczeniem, Zamawiający może odstąpić od umowy lub żądać wykonania przedmiotu zamówienia po raz drugi na koszt Wykonawcy; powyższe nie wyłącza dochodzenia przez Zamawiającego naprawienia szkody.</w:t>
      </w:r>
    </w:p>
    <w:p w:rsidR="00AC1139" w:rsidRPr="005371ED" w:rsidRDefault="00AC1139" w:rsidP="00BA3A8B">
      <w:pPr>
        <w:numPr>
          <w:ilvl w:val="0"/>
          <w:numId w:val="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wady nadają się do usunięcia, może odmówić odbioru do czasu usunięcia tych wad i w tym celu wyznaczyć Wykonawcy odpowiedni termin, po jego bezskutecznym upływie Zamawiający ma prawo odstąpienia od umowy i żądania naprawienia szkody.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Strony postanawiają, że z czynności odbioru końcowego będzie spisany protokół zawierający wszelkie ustalenia dokonane w toku odbioru (wraz z terminami wyznaczonymi dla usunięcia stwierdzonych przy odbiorze wad).</w:t>
      </w:r>
    </w:p>
    <w:p w:rsidR="00AC1139" w:rsidRPr="005371ED" w:rsidRDefault="00AC1139" w:rsidP="00BA3A8B">
      <w:pPr>
        <w:numPr>
          <w:ilvl w:val="0"/>
          <w:numId w:val="2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zobowiązany jest do pisemnego zawiadomienia Zamawiającego o usunięciu wad oraz do żądania wyznaczenia ponownego terminu odbioru zakwestionowanych uprzednio robót jako wadliwych.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8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:rsidR="00AC1139" w:rsidRPr="005371ED" w:rsidRDefault="00AC1139" w:rsidP="00BA3A8B">
      <w:pPr>
        <w:numPr>
          <w:ilvl w:val="1"/>
          <w:numId w:val="4"/>
        </w:numPr>
        <w:tabs>
          <w:tab w:val="clear" w:pos="1440"/>
        </w:tabs>
        <w:suppressAutoHyphens w:val="0"/>
        <w:autoSpaceDE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Przed podpisaniem umowy Wykonawca dokonał wniesienia zabezpieczenia należytego wykonania umowy (kontraktu) w wysokości 5  % ceny oferty tj. wniósł kwotę </w:t>
      </w:r>
      <w:r w:rsidRPr="005371ED">
        <w:rPr>
          <w:rFonts w:ascii="Calibri" w:hAnsi="Calibri" w:cs="Calibri"/>
          <w:b/>
          <w:bCs/>
          <w:sz w:val="22"/>
          <w:szCs w:val="22"/>
        </w:rPr>
        <w:t xml:space="preserve">…………….. </w:t>
      </w:r>
      <w:r w:rsidRPr="005371ED">
        <w:rPr>
          <w:rFonts w:ascii="Calibri" w:hAnsi="Calibri" w:cs="Calibri"/>
          <w:sz w:val="22"/>
          <w:szCs w:val="22"/>
        </w:rPr>
        <w:t>zł (słownie: …………………………………………………………………………………/100) w formie ………………………………………..</w:t>
      </w:r>
    </w:p>
    <w:p w:rsidR="00AC1139" w:rsidRPr="005371ED" w:rsidRDefault="00AC1139" w:rsidP="00BA3A8B">
      <w:pPr>
        <w:numPr>
          <w:ilvl w:val="1"/>
          <w:numId w:val="4"/>
        </w:numPr>
        <w:tabs>
          <w:tab w:val="clear" w:pos="1440"/>
        </w:tabs>
        <w:suppressAutoHyphens w:val="0"/>
        <w:autoSpaceDE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Zabezpieczenie należytego wykonania zamówienia będzie zatrzymane przez Zamawiającego jako częściowa rekompensata ewentualnych szkód, powstałych z winy Wykonawcy wskutek niewłaściwego wykonania obowiązków wynikających z niniejszej umowy.</w:t>
      </w:r>
    </w:p>
    <w:p w:rsidR="00AC1139" w:rsidRPr="005371ED" w:rsidRDefault="00AC1139" w:rsidP="00BA3A8B">
      <w:pPr>
        <w:numPr>
          <w:ilvl w:val="1"/>
          <w:numId w:val="4"/>
        </w:numPr>
        <w:tabs>
          <w:tab w:val="clear" w:pos="1440"/>
        </w:tabs>
        <w:suppressAutoHyphens w:val="0"/>
        <w:autoSpaceDE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Zabezpieczenie należytego wykonania umowy zostanie zwrócone Wykonawcy w następujących terminach:</w:t>
      </w:r>
    </w:p>
    <w:p w:rsidR="00AC1139" w:rsidRPr="005371ED" w:rsidRDefault="00AC1139" w:rsidP="00BA3A8B">
      <w:pPr>
        <w:pStyle w:val="BodyText"/>
        <w:widowControl/>
        <w:numPr>
          <w:ilvl w:val="0"/>
          <w:numId w:val="3"/>
        </w:numPr>
        <w:suppressAutoHyphens w:val="0"/>
        <w:autoSpaceDE/>
        <w:spacing w:after="0"/>
        <w:jc w:val="both"/>
        <w:rPr>
          <w:rFonts w:ascii="Calibri" w:hAnsi="Calibri" w:cs="Calibri"/>
          <w:color w:val="auto"/>
          <w:sz w:val="22"/>
          <w:szCs w:val="22"/>
        </w:rPr>
      </w:pPr>
      <w:r w:rsidRPr="005371ED">
        <w:rPr>
          <w:rFonts w:ascii="Calibri" w:hAnsi="Calibri" w:cs="Calibri"/>
          <w:color w:val="auto"/>
          <w:sz w:val="22"/>
          <w:szCs w:val="22"/>
        </w:rPr>
        <w:t>70 (siedemdziesiąt) % wartości zabezpieczenia należytego wykonania zamówienia zostanie zwrócone Wykonawcy w ciągu 30 dni od daty podpisania protokołu odbioru końcowego pod warunkiem nie wystąpienia wad fizycznych w przedmiocie umowy.</w:t>
      </w:r>
    </w:p>
    <w:p w:rsidR="00AC1139" w:rsidRPr="005371ED" w:rsidRDefault="00AC1139" w:rsidP="00BA3A8B">
      <w:pPr>
        <w:pStyle w:val="BodyText"/>
        <w:widowControl/>
        <w:numPr>
          <w:ilvl w:val="0"/>
          <w:numId w:val="3"/>
        </w:numPr>
        <w:suppressAutoHyphens w:val="0"/>
        <w:autoSpaceDE/>
        <w:spacing w:after="0"/>
        <w:jc w:val="both"/>
        <w:rPr>
          <w:rFonts w:ascii="Calibri" w:hAnsi="Calibri" w:cs="Calibri"/>
          <w:color w:val="auto"/>
          <w:sz w:val="22"/>
          <w:szCs w:val="22"/>
        </w:rPr>
      </w:pPr>
      <w:r w:rsidRPr="005371ED">
        <w:rPr>
          <w:rFonts w:ascii="Calibri" w:hAnsi="Calibri" w:cs="Calibri"/>
          <w:color w:val="auto"/>
          <w:sz w:val="22"/>
          <w:szCs w:val="22"/>
        </w:rPr>
        <w:t>30 (trzydzieści) % wartości zabezpieczenia należytego wykonania zamówienia zostanie zwrócone Wykonawcy w ciągu 15 dni po upływie okresu gwarancji.</w:t>
      </w:r>
    </w:p>
    <w:p w:rsidR="00AC1139" w:rsidRPr="005371ED" w:rsidRDefault="00AC1139" w:rsidP="00BA3A8B">
      <w:pPr>
        <w:numPr>
          <w:ilvl w:val="1"/>
          <w:numId w:val="4"/>
        </w:numPr>
        <w:tabs>
          <w:tab w:val="clear" w:pos="1440"/>
        </w:tabs>
        <w:suppressAutoHyphens w:val="0"/>
        <w:autoSpaceDE/>
        <w:ind w:left="426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wstrzyma się ze zwrotem części zabezpieczenia należytego wykonania umowy, o której mowa w ust. 3 pkt 1 niniejszego paragrafu, w przypadku, kiedy Wykonawca nie usunął w terminie stwierdzonych w trakcie odbioru wad lub pozostaje w trakcie usuwania tych wad.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9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ODPOWIEDZIALNOŚĆ ODSZKODOWAWCZA</w:t>
      </w:r>
    </w:p>
    <w:p w:rsidR="00AC1139" w:rsidRPr="005371ED" w:rsidRDefault="00AC1139" w:rsidP="00BA3A8B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jest zobowiązany zapłacić Zamawiającemu kary umowne w przypadkach: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ind w:left="81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przekroczenia terminów wykonania zamówienia określonych w § 2 ust 2 w wysokości 0,1 % wynagrodzenia brutto za każdy dzień zwłoki, określonego w § 5 ust. 1 umowy;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ind w:left="81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zwłoki w usunięciu wad i usterek stwierdzonych w trakcie odbioru końcowego w wysokości 1 % wynagrodzenia brutto za każdy dzień zwłoki, lub tych które ujawniły się w okresie gwarancji lub rękojmi – w wysokości 0,1 % wynagrodzenia brutto określonego w § 5 ust. 1 umowy,  za każdy dzień zwłoki w ich usunięciu, licząc od dnia wyznaczonego na ich usunięcie,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ind w:left="81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odstąpienia Wykonawcy od wykonania zamówienia z przyczyn zależnych od niego, niezależnie od stopnia zaawansowania robót, 20 % wynagrodzenia brutto, określonego w § 5 ust. 1 umowy,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braku zapłaty lub nieterminowej zapłaty wynagrodzenia podwykonawcom lub dalszym podwykonawcom - 1 % wynagrodzenia brutto, określonego  w § 5 ust. 1 umowy,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nieprzedłożenia do zaakceptowania projektu umowy o podwykonawstwo lub projektu jej zmian - 1% wynagrodzenia brutto, określonego  w § 5 ust. 1 umowy,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 nieprzedłożenia poświadczonej za zgodność z oryginałem kopii umowy o podwykonawstwo lub jej zmiany - 1 % wynagrodzenia brutto, określonego  w § 5 ust. 1 umowy,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 braku zmiany umowy o podwykonawstwo w zakresie terminu zapłaty - 1 % wynagrodzenia brutto, określonego  w § 5 ust. 1 umowy,</w:t>
      </w:r>
    </w:p>
    <w:p w:rsidR="00AC1139" w:rsidRPr="005371ED" w:rsidRDefault="00AC1139" w:rsidP="00BA3A8B">
      <w:pPr>
        <w:numPr>
          <w:ilvl w:val="0"/>
          <w:numId w:val="13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niedopełnienie obowiązku zatrudnienia osób na umowę o pracę przez Wykonawcę lub podwykonawcę zgodnie  postanowieniami pkt. 26 SWZ, w wysokości 4% wynagrodzenia brutto, określonego  w § 5 ust. 1 umowy,</w:t>
      </w:r>
    </w:p>
    <w:p w:rsidR="00AC1139" w:rsidRPr="005371ED" w:rsidRDefault="00AC1139" w:rsidP="00BA3A8B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Zamawiający zobowiązuje się zapłacić Wykonawcy kary umowne w przypadku: </w:t>
      </w:r>
    </w:p>
    <w:p w:rsidR="00AC1139" w:rsidRPr="005371ED" w:rsidRDefault="00AC1139" w:rsidP="00BA3A8B">
      <w:pPr>
        <w:numPr>
          <w:ilvl w:val="0"/>
          <w:numId w:val="1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zwłoki Zamawiającego z rozpoczęciem procedury odbioru końcowego robót powyżej 14 dni od daty otrzymania pisemnego powiadomienia od Wykonawcy o zakończeniu robót i zgłoszeniu ich do odbioru - w wysokości 0,1 % wynagrodzenia brutto określonego  w § 5 ust. 1 umowy, za każdy dzień zwłoki,</w:t>
      </w:r>
    </w:p>
    <w:p w:rsidR="00AC1139" w:rsidRPr="005371ED" w:rsidRDefault="00AC1139" w:rsidP="00BA3A8B">
      <w:pPr>
        <w:numPr>
          <w:ilvl w:val="0"/>
          <w:numId w:val="1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odstąpienia od umowy przez Zamawiającego z jego wyłącznej winy -w wysokości 20 % wynagrodzenia brutto, określonego  w § 5 ust. 1 umowy,</w:t>
      </w:r>
    </w:p>
    <w:p w:rsidR="00AC1139" w:rsidRPr="005371ED" w:rsidRDefault="00AC1139" w:rsidP="00BA3A8B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zastrzega sobie prawo do odszkodowania przenoszącego wysokość kar umownych do wysokości rzeczywiście poniesionej szkody i utraconych korzyści.</w:t>
      </w:r>
    </w:p>
    <w:p w:rsidR="00AC1139" w:rsidRPr="005371ED" w:rsidRDefault="00AC1139" w:rsidP="00602D63">
      <w:pPr>
        <w:widowControl w:val="0"/>
        <w:numPr>
          <w:ilvl w:val="0"/>
          <w:numId w:val="12"/>
        </w:numPr>
        <w:suppressAutoHyphens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Kary umowne przewidziane w Umowie za każde naruszenie będą naliczane i dochodzone osobno.</w:t>
      </w:r>
    </w:p>
    <w:p w:rsidR="00AC1139" w:rsidRPr="005371ED" w:rsidRDefault="00AC1139" w:rsidP="00BA3A8B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Kara umowna powinna być zapłacona przez stronę, która naruszyła warunki umowy w terminie 14 dni od daty wystąpienia z takim żądaniem przez drugą stronę. Zamawiający może w razie zwłoki w zapłacie kary umownej potrącić należną mu kwotę kary umownej z dowolnej należności Wykonawcy.</w:t>
      </w:r>
    </w:p>
    <w:p w:rsidR="00AC1139" w:rsidRPr="005371ED" w:rsidRDefault="00AC1139" w:rsidP="00BA3A8B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wyraża zgodę na potrącenie naliczonych kar umownych z wynagrodzenia za wykonanie przedmiotu umowy.</w:t>
      </w:r>
    </w:p>
    <w:p w:rsidR="00AC1139" w:rsidRPr="005371ED" w:rsidRDefault="00AC1139" w:rsidP="00602D63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Maksymalna wysokość kar wynosi 30 % wartości zamówienia umowy, o którym mowa w § 5 ust. 1 umowy . </w:t>
      </w:r>
    </w:p>
    <w:p w:rsidR="00AC1139" w:rsidRPr="005371ED" w:rsidRDefault="00AC1139" w:rsidP="00602D63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Kara umowna powinna być zapłacona przez stronę, która naruszyła warunki umowy w terminie 14 dni od daty wystąpienia z takim żądaniem przez drugą stronę. Zamawiający może w razie zwłoki w zapłacie kary umownej potrącić należną mu kwotę kary umownej z dowolnej należności Wykonawcy.</w:t>
      </w:r>
    </w:p>
    <w:p w:rsidR="00AC1139" w:rsidRPr="005371ED" w:rsidRDefault="00AC1139" w:rsidP="00602D63">
      <w:pPr>
        <w:numPr>
          <w:ilvl w:val="0"/>
          <w:numId w:val="12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wyraża zgodę na potrącenie naliczonych kar umownych z wynagrodzenia za wykonanie przedmiotu umowy.</w:t>
      </w:r>
    </w:p>
    <w:p w:rsidR="00AC1139" w:rsidRPr="005371ED" w:rsidRDefault="00AC1139" w:rsidP="00BA3A8B">
      <w:pPr>
        <w:suppressAutoHyphens w:val="0"/>
        <w:jc w:val="both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10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ODSTĄPIENIE OD UMOWY</w:t>
      </w:r>
    </w:p>
    <w:p w:rsidR="00AC1139" w:rsidRPr="005371ED" w:rsidRDefault="00AC1139" w:rsidP="00BA3A8B">
      <w:pPr>
        <w:numPr>
          <w:ilvl w:val="0"/>
          <w:numId w:val="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może bezwarunkowo odstąpić od umowy, także jeżeli:</w:t>
      </w:r>
    </w:p>
    <w:p w:rsidR="00AC1139" w:rsidRPr="005371ED" w:rsidRDefault="00AC1139" w:rsidP="00BA3A8B">
      <w:pPr>
        <w:numPr>
          <w:ilvl w:val="0"/>
          <w:numId w:val="2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nastąpi ogłoszenie upadłości Wykonawcy,</w:t>
      </w:r>
    </w:p>
    <w:p w:rsidR="00AC1139" w:rsidRPr="005371ED" w:rsidRDefault="00AC1139" w:rsidP="00BA3A8B">
      <w:pPr>
        <w:numPr>
          <w:ilvl w:val="0"/>
          <w:numId w:val="2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nastąpi wszczęcie postępowania egzekucyjnego wobec Wykonawcy,</w:t>
      </w:r>
    </w:p>
    <w:p w:rsidR="00AC1139" w:rsidRPr="005371ED" w:rsidRDefault="00AC1139" w:rsidP="00BA3A8B">
      <w:pPr>
        <w:numPr>
          <w:ilvl w:val="0"/>
          <w:numId w:val="2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zaniecha realizacji robót, tj. w sposób nieprzerwany nie będzie ich realizował przez okres 15 dni lub dłużej z przyczyn leżących po jego stronie,</w:t>
      </w:r>
    </w:p>
    <w:p w:rsidR="00AC1139" w:rsidRPr="005371ED" w:rsidRDefault="00AC1139" w:rsidP="00BA3A8B">
      <w:pPr>
        <w:numPr>
          <w:ilvl w:val="0"/>
          <w:numId w:val="2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zacznie wykonywać roboty wadliwie, rażąco nieterminowo, niezgodnie ze specyfikacjami technicznymi i poleceniami osoby uprawnionej do nadzorowania robót, lub rażąco niedbale,</w:t>
      </w:r>
    </w:p>
    <w:p w:rsidR="00AC1139" w:rsidRPr="005371ED" w:rsidRDefault="00AC1139" w:rsidP="00BA3A8B">
      <w:pPr>
        <w:numPr>
          <w:ilvl w:val="0"/>
          <w:numId w:val="24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wystąpi istotna zmiana okoliczności powodująca, że wykonanie umowy nie leży w interesie publicznym, czego nie można było przewidzieć w chwili zawarcia umowy – odstąpienie od umowy w tym przypadku może nastąpić w terminie 30 dni od powzięcia wiadomości o powyższych okolicznościach. W takim wypadku Wykonawca może żądać jedynie wynagrodzenia należnego mu z tytułu wykonania części umowy.</w:t>
      </w:r>
    </w:p>
    <w:p w:rsidR="00AC1139" w:rsidRPr="005371ED" w:rsidRDefault="00AC1139" w:rsidP="00BA3A8B">
      <w:pPr>
        <w:numPr>
          <w:ilvl w:val="0"/>
          <w:numId w:val="1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Odstąpienie od umowy, o którym mowa w ust. 1, powinno nastąpić w formie pisemnej pod rygorem nieważności takiego oświadczenia i powinno zawierać uzasadnienie.</w:t>
      </w:r>
    </w:p>
    <w:p w:rsidR="00AC1139" w:rsidRPr="005371ED" w:rsidRDefault="00AC1139" w:rsidP="00BA3A8B">
      <w:pPr>
        <w:numPr>
          <w:ilvl w:val="0"/>
          <w:numId w:val="1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przypadku odstąpienia od umowy Wykonawcę i Zamawiającego obciążają następujące obowiązki:</w:t>
      </w:r>
    </w:p>
    <w:p w:rsidR="00AC1139" w:rsidRPr="005371ED" w:rsidRDefault="00AC1139" w:rsidP="00BA3A8B">
      <w:pPr>
        <w:numPr>
          <w:ilvl w:val="0"/>
          <w:numId w:val="25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zabezpieczy przerwane roboty w zakresie obustronnie uzgodnionym na koszt tej strony, z której to winy nastąpiło odstąpienie od umowy,</w:t>
      </w:r>
    </w:p>
    <w:p w:rsidR="00AC1139" w:rsidRPr="005371ED" w:rsidRDefault="00AC1139" w:rsidP="00BA3A8B">
      <w:pPr>
        <w:numPr>
          <w:ilvl w:val="0"/>
          <w:numId w:val="25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zgłosi Zamawiającemu do odbioru roboty przerwane,</w:t>
      </w:r>
    </w:p>
    <w:p w:rsidR="00AC1139" w:rsidRPr="005371ED" w:rsidRDefault="00AC1139" w:rsidP="00BA3A8B">
      <w:pPr>
        <w:numPr>
          <w:ilvl w:val="0"/>
          <w:numId w:val="25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terminie 10 dni od daty zgłoszenia, o którym mowa w pkt 2), Wykonawca przy udziale Zamawiającego sporządzi szczegółowy protokół inwentaryzacji robót w toku zaakceptowany przez Zamawiającego wraz z zestawieniem wartości wykonanych robót według stanu na dzień odstąpienia; protokół inwentaryzacji robót w toku zaakceptowany przez Zamawiającego stanowić będzie podstawę do wystawienia faktury VAT przez Wykonawcę,</w:t>
      </w:r>
    </w:p>
    <w:p w:rsidR="00AC1139" w:rsidRPr="005371ED" w:rsidRDefault="00AC1139" w:rsidP="00BA3A8B">
      <w:pPr>
        <w:numPr>
          <w:ilvl w:val="0"/>
          <w:numId w:val="25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:rsidR="00AC1139" w:rsidRPr="005371ED" w:rsidRDefault="00AC1139" w:rsidP="00BA3A8B">
      <w:pPr>
        <w:numPr>
          <w:ilvl w:val="0"/>
          <w:numId w:val="1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razie odstąpienia od umowy przez Zamawiającego w wypadkach opisanych w ust. 1, Wykonawca zrzeka się wszelkich roszczeń w zakresie żądania naprawienia szkody.</w:t>
      </w:r>
    </w:p>
    <w:p w:rsidR="00AC1139" w:rsidRPr="005371ED" w:rsidRDefault="00AC1139" w:rsidP="00BA3A8B">
      <w:pPr>
        <w:numPr>
          <w:ilvl w:val="0"/>
          <w:numId w:val="10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Wykonawca będzie wykonywał przedmiot umowy wadliwie, albo sprzecznie z umową Zamawiający może wezwać go do zmiany sposobu wykonywania umowy i wyznaczyć mu w tym celu odpowiedni termin; po bezskutecznym upływie wyznaczonego terminu Zamawiający może odstąpić od umowy, powierzyć poprawienie lub dalsze wykonanie przedmiotu umowy innemu podmiotowi na koszt Wykonawcy.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11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PODWYKONAWCY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może powierzyć wykonanie części robót lub usług podwykonawcom pod warunkiem, że posiadają oni kwalifikacje do ich wykonania.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ponosi odpowiedzialność za działania lub zaniechania podwykonawców działających na jego rzecz jak za własne działania lub zaniechania. Powierzenie podwykonawcy robót nie zwalnia Wykonawcy z odpowiedzialności za wykonanie jakichkolwiek obowiązków przewidzianych niniejszą umową lub przepisami prawa. W razie wykonywania przez Podwykonawcę części robót w sposób sprzeczny z wymaganiami Zamawiającego określonymi w umowie, na żądanie Zamawiającego, Wykonawca usunie wskazanego przez Zamawiającego Podwykonawcę z terenu budowy.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 zawarcia przez Wykonawcę umowy o podwykonawstwo z Podwykonawcą robót budowlanych jest wymagane uzyskanie przez Wykonawcę pisemnej zgody Zamawiającego. Przed udzieleniem takiej zgody Wykonawca zobowiązany jest przedstawić Zamawiającemu projekt umowy z Podwykonawcą w wersji elektronicznej wraz z częścią dokumentacji  obejmującej ten zakres. Projekt umowy o podwykonawstwo powinien zawierać wszystkie istotne postanowienia umowy, wpływające na zakres odpowiedzialności Zamawiającego z tytułu zapłaty wynagrodzenia należnego Podwykonawcy od Wykonawcy, a w szczególności zawierać wysokość wynagrodzenia Podwykonawcy.</w:t>
      </w:r>
    </w:p>
    <w:p w:rsidR="00AC1139" w:rsidRPr="005371ED" w:rsidRDefault="00AC1139" w:rsidP="00BA3A8B">
      <w:pPr>
        <w:ind w:left="360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Zgoda Zamawiającego zostanie udzielona wyłącznie, w przypadku gdy projekt umowy pomiędzy Podwykonawcą a Wykonawcą w sposób odpowiedni uwzględniać będzie postanowienia umowy, w szczególności dotyczące terminów wykonywania robót, zasad odpowiedzialności, a także warunków i zasad płatności wynagrodzenia - w szczególności zasady, zgodnie z którą termin zapłaty wynagrodzenia Podwykonawcy nie może być dłuższy niż 14 dni od dnia doręczenia Wykonawcy faktury lub rachunku, potwierdzających wykonanie zleconej Podwykonawcy roboty budowlanej. Jeżeli Zamawiający w terminie 14 dni od przedstawienia przez Wykonawcę projektu umowy z Podwykonawcą, wraz z częścią dokumentacji dotyczącą robót zleconych do wykonania Podwykonawcy, nie zgłosi na piśmie zastrzeżeń, uważa się, że wyraził zgodę na zawarcie umowy z Podwykonawcą.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zobowiązuje się do zamieszczenia w umowie z Podwykonawcą robót budowlanych, następujących klauzul umownych: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zakres i okres odpowiedzialności Podwykonawcy za wady wykonanych robót nie będzie krótszy od zakresu i okresu odpowiedzialności Wykonawcy z tytułu gwarancji jakości i rękojmi za wady określonego w umowie,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Podwykonawca nie może podzlecić wykonania robót dalszemu podwykonawcy bez odrębnej pisemnej zgody Zamawiającego i Wykonawcy,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zobowiązujących Podwykonawcę do pisemnego informowania Zamawiającego o każdej zaległej płatności Wykonawcy wobec podwykonawcy w terminie 14 dni, licząc od dnia powstania zaległości,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zobowiązujących podwykonawcę do udzielania pisemnych wyjaśnień Zamawiającemu, na każde jego pisemne żądanie, dotyczących prawidłowości wypłacania przez Wykonawcę wynagrodzenia, oraz przedkładania w tym zakresie odpowiednich dokumentów,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zobowiązujących Podwykonawcę do jednoczesnego dostarczenia Zamawiającemu kopii wszystkich dokumentów kierowanych do Wykonawcy, związanych z nieterminowym regulowaniem wynagrodzenia,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wymagających zgody Zamawiającego na cesję praw wynikających z umowy podwykonawstwa,</w:t>
      </w:r>
    </w:p>
    <w:p w:rsidR="00AC1139" w:rsidRPr="005371ED" w:rsidRDefault="00AC1139" w:rsidP="00BA3A8B">
      <w:pPr>
        <w:numPr>
          <w:ilvl w:val="0"/>
          <w:numId w:val="29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zobowiązujące Podwykonawcę do zachowania trybu i warunków opisanych w niniejszym paragrafie przy zawieraniu umowy z dalszym podwykonawcą.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terminie 7 dni od dnia zawarcia umowy o podwykonawstwo, której przedmiotem są roboty budowlane, Wykonawca doręczy Zamawiającemu poświadczoną za zgodność z oryginałem kopię tej umowy. Zamawiający, w terminie 14 dni od doręczenia umowy o podwykonawstwo, zgłosi pisemny sprzeciw do tej umowy, w przypadku gdy nie spełnia ona wymogów określonych w ust. 3 niniejszego paragrafu. Niezgłoszenie pisemnego sprzeciwu do przedłożonej umowy o podwykonawstwo, której przedmiotem są roboty budowlane, w terminie 14 dni, uważa się za akceptację umowy przez Zamawiającego.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Ustalona w niniejszym paragrafie procedura zawarcia umowy pomiędzy Wykonawcą a podwykonawcą robót budowlanych ma odpowiednie zastosowanie także w przypadku każdorazowej zmiany tej umowy.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zastrzega sobie prawo nieudzielenia zgody na podpisanie umowy z Podwykonawcą, jeżeli z dokumentacji przetargowej wynika, że określony zakres robót ma być wykonywany bezpośrednio przez Wykonawcę.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Procedura dotycząca udzielenia zgody na zawarcie umowy pomiędzy Wykonawcą a Podwykonawcą, opisana w niniejszym paragrafie, znajduje zastosowanie również do udzielenia przez Zamawiającego zgody na zawarcie umowy pomiędzy Podwykonawcą robót budowlanych a dalszym podwykonawcą robót budowlanych.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Na żądanie zamawiającego, w terminie 7 dni od dnia zgłoszenia żądania, Wykonawca dostarczy zestawienie podwykonawców robót budowlanych wraz z podaniem zakresu prac, stanu ich wykonania, wysokości wymagalnych i niewymagalnych należności oraz innych dokumentów niezbędnych dla oceny stanu rozliczeń Wykonawcy z Podwykonawcami robót budowlanych.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zobowiązany jest do przedkładania Zamawiającemu poświadczonej za zgodność z oryginałem kopii zawartych umów o podwykonawstwo, których przedmiotem są dostawy lub usługi - w rozumieniu, odpowiednio: art. 2 pkt 2 i pkt 8 Pzp - oraz ich zmian, w terminie 7 dni od dnia ich zawarcia, z wyłączeniem umów o podwykonawstwo o wartości mniejszej niż 0,5% wartości umowy. Wyłączenie, o którym mowa w powyższym zdaniu, nie dotyczy umów o podwykonawstwo o wartości większej niż 50.000,00 zł.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przypadku, o którym mowa w ust. 10 niniejszego paragrafu, jeżeli termin zapłaty wynagrodzenia jest dłuższy niż 30 dni od dnia doręczenia Wykonawcy lub Podwykonawcy faktury lub rachunku, potwierdzających wykonanie zleconej Podwykonawcy dostawy lub usługi - w rozumieniu, odpowiednio art. 2 pkt 2 i pkt 8 Pzp - Zamawiający informuje o tym Wykonawcę i wzywa go do wprowadzenia do zmiany umowy o podwykonawstwo pod rygorem wystąpienia o zapłatę kary umownej.</w:t>
      </w:r>
    </w:p>
    <w:p w:rsidR="00AC1139" w:rsidRPr="005371ED" w:rsidRDefault="00AC1139" w:rsidP="00BA3A8B">
      <w:pPr>
        <w:numPr>
          <w:ilvl w:val="0"/>
          <w:numId w:val="26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dokonuje bezpośredniej zapłaty wymagalnego wynagrodzenia przysługującego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podwykonawcę. W tym przypadku Zamawiający potrąca z wynagrodzenia wykonawcy tę część kwoty, która stanowi wynagrodzenie zapłacone podwykonawcy. Bezpośrednia zapłata obejmuje wyłącznie należne wynagrodzenie, bez odsetek, należnych podwykonawcy lub dalszemu podwykonawcy.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12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RĘKOJMIA I GWARANCJA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Okres gwarancyjny na jakość robót objętych niniejszą umową wynosi …..… miesiące od dnia odbioru końcowego.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udziela Zamawiającemu gwarancji na jakość wykonanych robót wynikających z niniejszej umowy i gwarantuje między innymi że:</w:t>
      </w:r>
    </w:p>
    <w:p w:rsidR="00AC1139" w:rsidRPr="005371ED" w:rsidRDefault="00AC1139" w:rsidP="00BA3A8B">
      <w:pPr>
        <w:numPr>
          <w:ilvl w:val="0"/>
          <w:numId w:val="15"/>
        </w:numPr>
        <w:suppressAutoHyphens w:val="0"/>
        <w:autoSpaceDE/>
        <w:ind w:left="81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wykonane roboty oraz użyte materiały nie mają usterek konstrukcyjnych, materiałowych lub wynikających z błędów technologicznych i zapewniają bezpieczne i bezawaryjne użytkowanie dzieła,</w:t>
      </w:r>
    </w:p>
    <w:p w:rsidR="00AC1139" w:rsidRPr="005371ED" w:rsidRDefault="00AC1139" w:rsidP="00BA3A8B">
      <w:pPr>
        <w:numPr>
          <w:ilvl w:val="0"/>
          <w:numId w:val="15"/>
        </w:numPr>
        <w:suppressAutoHyphens w:val="0"/>
        <w:autoSpaceDE/>
        <w:ind w:left="814"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dostarczone i wbudowane urządzenia oraz użyte materiały objęte są 36 miesięcznym okresem gwarancji licząc od dnia podpisania protokołu odbioru końcowego.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Wykonawca w okresie gwarancji usunie usterkę lub usunie awarię w całości i na swój koszt niezwłocznie po otrzymaniu od Zamawiającego pisemnego powiadomienia o tym fakcie; naprawa obejmuje także zakup nowych części i materiałów, jeśli będzie to niezbędne.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Jeżeli Wykonawca nie przystąpi do usuwania zgłoszonej usterki lub innego uszkodzenia w ciągu 7 dni od otrzymania powiadomienia, Zamawiający będzie miał prawo usunąć tę usterkę (awarię) we własnym zakresie, lecz kosztami z tego tytułu wynikłymi obciąży Wykonawcę.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Niezależnie od uprawnień wynikających z gwarancji Zamawiający może zamiennie skorzystać z uprawnień rękojmi wynikających z kodeksu cywilnego.</w:t>
      </w:r>
    </w:p>
    <w:p w:rsidR="00AC1139" w:rsidRPr="005371ED" w:rsidRDefault="00AC1139" w:rsidP="00BA3A8B">
      <w:pPr>
        <w:numPr>
          <w:ilvl w:val="0"/>
          <w:numId w:val="11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Okres gwarancji ulega wydłużeniu o czas potrzebny na usunięcie wad i biegnie na nowo względem zamontowanych materiałów i urządzeń wymienionych na nowe w wyniku wykonania płynących z gwarancji.</w:t>
      </w: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§ 13</w:t>
      </w:r>
    </w:p>
    <w:p w:rsidR="00AC1139" w:rsidRPr="005371ED" w:rsidRDefault="00AC1139" w:rsidP="00BA3A8B">
      <w:pPr>
        <w:jc w:val="center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Zmiana postanowień zawartej umowy może nastąpić tylko na piśmie pod rygorem nieważności takiej zmiany.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Strony umowy oświadczają, że wszystkie sprawy sporne będą starały się rozstrzygać we własnym zakresie i dopiero, gdy nie będzie to możliwe sprawy sporne skierują pod sąd właściwy miejscowo dla siedziby Zamawiającego.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W sprawach nieuregulowanych niniejszą umową stosuje się przepisy Kodeksu Cywilnego, Ustawy Prawo Budowlane i Ustawy Prawo zamówień publicznych.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Zamawiający nie wyraża zgody na przelew wierzytelności pieniężnych wynikających z niniejszej umowy na inne osoby.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Niniejszą umowę sporządzono w trzech jednobrzmiących egzemplarzach, z których dwa egzemplarze otrzymuje Zamawiający i jeden egzemplarz Wykonawca.</w:t>
      </w:r>
    </w:p>
    <w:p w:rsidR="00AC1139" w:rsidRPr="005371ED" w:rsidRDefault="00AC1139" w:rsidP="00BA3A8B">
      <w:pPr>
        <w:numPr>
          <w:ilvl w:val="0"/>
          <w:numId w:val="27"/>
        </w:numPr>
        <w:suppressAutoHyphens w:val="0"/>
        <w:autoSpaceDE/>
        <w:jc w:val="both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Umowa wchodzi w życie z dniem podpisania.</w:t>
      </w: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pacing w:val="40"/>
          <w:sz w:val="22"/>
          <w:szCs w:val="22"/>
        </w:rPr>
        <w:t>ZAMAWIAJĄCY:</w:t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pacing w:val="40"/>
          <w:sz w:val="22"/>
          <w:szCs w:val="22"/>
        </w:rPr>
        <w:t>WYKONAWCA:</w:t>
      </w: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>.................................</w:t>
      </w:r>
      <w:r w:rsidRPr="005371ED">
        <w:rPr>
          <w:rFonts w:ascii="Calibri" w:hAnsi="Calibri" w:cs="Calibri"/>
          <w:sz w:val="22"/>
          <w:szCs w:val="22"/>
        </w:rPr>
        <w:tab/>
      </w:r>
      <w:r w:rsidRPr="005371ED">
        <w:rPr>
          <w:rFonts w:ascii="Calibri" w:hAnsi="Calibri" w:cs="Calibri"/>
          <w:sz w:val="22"/>
          <w:szCs w:val="22"/>
        </w:rPr>
        <w:tab/>
      </w:r>
      <w:r w:rsidRPr="005371ED">
        <w:rPr>
          <w:rFonts w:ascii="Calibri" w:hAnsi="Calibri" w:cs="Calibri"/>
          <w:sz w:val="22"/>
          <w:szCs w:val="22"/>
        </w:rPr>
        <w:tab/>
      </w:r>
      <w:r w:rsidRPr="005371ED">
        <w:rPr>
          <w:rFonts w:ascii="Calibri" w:hAnsi="Calibri" w:cs="Calibri"/>
          <w:sz w:val="22"/>
          <w:szCs w:val="22"/>
        </w:rPr>
        <w:tab/>
        <w:t xml:space="preserve">            ................................</w:t>
      </w:r>
    </w:p>
    <w:p w:rsidR="00AC1139" w:rsidRPr="005371ED" w:rsidRDefault="00AC1139" w:rsidP="00BA3A8B">
      <w:pPr>
        <w:ind w:left="708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sz w:val="22"/>
          <w:szCs w:val="22"/>
        </w:rPr>
        <w:t xml:space="preserve">  </w:t>
      </w: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sz w:val="22"/>
          <w:szCs w:val="22"/>
        </w:rPr>
        <w:t>.................................</w:t>
      </w:r>
    </w:p>
    <w:p w:rsidR="00AC1139" w:rsidRPr="005371ED" w:rsidRDefault="00AC1139" w:rsidP="00BA3A8B">
      <w:pPr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ind w:left="709"/>
        <w:rPr>
          <w:rFonts w:ascii="Calibri" w:hAnsi="Calibri" w:cs="Calibri"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KONTRASYGNATA SKARBNIKA</w:t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</w:r>
      <w:r w:rsidRPr="005371ED">
        <w:rPr>
          <w:rFonts w:ascii="Calibri" w:hAnsi="Calibri" w:cs="Calibri"/>
          <w:b/>
          <w:bCs/>
          <w:sz w:val="22"/>
          <w:szCs w:val="22"/>
        </w:rPr>
        <w:tab/>
        <w:t xml:space="preserve"> </w:t>
      </w:r>
    </w:p>
    <w:p w:rsidR="00AC1139" w:rsidRPr="005371ED" w:rsidRDefault="00AC1139" w:rsidP="00BA3A8B">
      <w:pPr>
        <w:ind w:left="709"/>
        <w:rPr>
          <w:rFonts w:ascii="Calibri" w:hAnsi="Calibri" w:cs="Calibri"/>
          <w:b/>
          <w:bCs/>
          <w:sz w:val="22"/>
          <w:szCs w:val="22"/>
        </w:rPr>
      </w:pPr>
    </w:p>
    <w:p w:rsidR="00AC1139" w:rsidRPr="005371ED" w:rsidRDefault="00AC1139" w:rsidP="00BA3A8B">
      <w:pPr>
        <w:ind w:left="709"/>
        <w:rPr>
          <w:rFonts w:ascii="Calibri" w:hAnsi="Calibri" w:cs="Calibri"/>
          <w:b/>
          <w:bCs/>
          <w:sz w:val="22"/>
          <w:szCs w:val="22"/>
        </w:rPr>
      </w:pPr>
      <w:r w:rsidRPr="005371ED">
        <w:rPr>
          <w:rFonts w:ascii="Calibri" w:hAnsi="Calibri" w:cs="Calibri"/>
          <w:b/>
          <w:bCs/>
          <w:sz w:val="22"/>
          <w:szCs w:val="22"/>
        </w:rPr>
        <w:t>GMINY PACZKÓW</w:t>
      </w: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p w:rsidR="00AC1139" w:rsidRPr="005371ED" w:rsidRDefault="00AC1139" w:rsidP="00BA3A8B">
      <w:pPr>
        <w:rPr>
          <w:rFonts w:ascii="Calibri" w:hAnsi="Calibri" w:cs="Calibri"/>
          <w:sz w:val="22"/>
          <w:szCs w:val="22"/>
        </w:rPr>
      </w:pPr>
    </w:p>
    <w:sectPr w:rsidR="00AC1139" w:rsidRPr="005371ED" w:rsidSect="00AA3F12">
      <w:headerReference w:type="default" r:id="rId12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139" w:rsidRDefault="00AC1139">
      <w:r>
        <w:separator/>
      </w:r>
    </w:p>
  </w:endnote>
  <w:endnote w:type="continuationSeparator" w:id="0">
    <w:p w:rsidR="00AC1139" w:rsidRDefault="00AC1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139" w:rsidRDefault="00AC1139">
      <w:r>
        <w:separator/>
      </w:r>
    </w:p>
  </w:footnote>
  <w:footnote w:type="continuationSeparator" w:id="0">
    <w:p w:rsidR="00AC1139" w:rsidRDefault="00AC11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139" w:rsidRPr="004D2167" w:rsidRDefault="00AC1139" w:rsidP="004D2167">
    <w:pPr>
      <w:pStyle w:val="Header"/>
    </w:pPr>
    <w:r w:rsidRPr="001A32F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2.25pt;height:46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1916"/>
        </w:tabs>
        <w:ind w:left="1916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2060"/>
        </w:tabs>
        <w:ind w:left="2060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2204"/>
        </w:tabs>
        <w:ind w:left="2204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2348"/>
        </w:tabs>
        <w:ind w:left="2348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2492"/>
        </w:tabs>
        <w:ind w:left="2492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2636"/>
        </w:tabs>
        <w:ind w:left="2636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2780"/>
        </w:tabs>
        <w:ind w:left="2780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2924"/>
        </w:tabs>
        <w:ind w:left="292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68"/>
        </w:tabs>
        <w:ind w:left="3068" w:hanging="1584"/>
      </w:pPr>
    </w:lvl>
  </w:abstractNum>
  <w:abstractNum w:abstractNumId="1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102D2"/>
    <w:multiLevelType w:val="hybridMultilevel"/>
    <w:tmpl w:val="9D44EA40"/>
    <w:lvl w:ilvl="0" w:tplc="CDE6A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74895"/>
    <w:multiLevelType w:val="hybridMultilevel"/>
    <w:tmpl w:val="9CA877A0"/>
    <w:lvl w:ilvl="0" w:tplc="B2445666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575845F2">
      <w:start w:val="1"/>
      <w:numFmt w:val="lowerLetter"/>
      <w:lvlText w:val="%2)"/>
      <w:lvlJc w:val="left"/>
      <w:pPr>
        <w:tabs>
          <w:tab w:val="num" w:pos="2007"/>
        </w:tabs>
        <w:ind w:left="2007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B61277"/>
    <w:multiLevelType w:val="hybridMultilevel"/>
    <w:tmpl w:val="48A0B622"/>
    <w:lvl w:ilvl="0" w:tplc="8E9A0EAE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A7260F"/>
    <w:multiLevelType w:val="hybridMultilevel"/>
    <w:tmpl w:val="E5826AAA"/>
    <w:lvl w:ilvl="0" w:tplc="8C725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B2445666">
      <w:start w:val="1"/>
      <w:numFmt w:val="decimal"/>
      <w:lvlText w:val="%2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F4649"/>
    <w:multiLevelType w:val="singleLevel"/>
    <w:tmpl w:val="8E9A0EAE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</w:lvl>
  </w:abstractNum>
  <w:abstractNum w:abstractNumId="7">
    <w:nsid w:val="10D97DF0"/>
    <w:multiLevelType w:val="hybridMultilevel"/>
    <w:tmpl w:val="8B1AF1DC"/>
    <w:lvl w:ilvl="0" w:tplc="316AF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6461F3"/>
    <w:multiLevelType w:val="hybridMultilevel"/>
    <w:tmpl w:val="814E23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BD5C7D"/>
    <w:multiLevelType w:val="hybridMultilevel"/>
    <w:tmpl w:val="E6783620"/>
    <w:lvl w:ilvl="0" w:tplc="FBD00C6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 w:tplc="FBD00C60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37EF9"/>
    <w:multiLevelType w:val="hybridMultilevel"/>
    <w:tmpl w:val="0DF83B18"/>
    <w:lvl w:ilvl="0" w:tplc="D8D600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DE6AC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00150E"/>
    <w:multiLevelType w:val="hybridMultilevel"/>
    <w:tmpl w:val="C8D081FA"/>
    <w:lvl w:ilvl="0" w:tplc="B2445666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3E0748"/>
    <w:multiLevelType w:val="hybridMultilevel"/>
    <w:tmpl w:val="268A09E6"/>
    <w:lvl w:ilvl="0" w:tplc="B2445666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3253D1D"/>
    <w:multiLevelType w:val="singleLevel"/>
    <w:tmpl w:val="8E9A0EAE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</w:lvl>
  </w:abstractNum>
  <w:abstractNum w:abstractNumId="14">
    <w:nsid w:val="3616392D"/>
    <w:multiLevelType w:val="hybridMultilevel"/>
    <w:tmpl w:val="003C3782"/>
    <w:lvl w:ilvl="0" w:tplc="9AFC3A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E64E1"/>
    <w:multiLevelType w:val="hybridMultilevel"/>
    <w:tmpl w:val="CAF0F88C"/>
    <w:lvl w:ilvl="0" w:tplc="B382FC1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B2445666">
      <w:start w:val="1"/>
      <w:numFmt w:val="decimal"/>
      <w:lvlText w:val="%2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4C06F9"/>
    <w:multiLevelType w:val="hybridMultilevel"/>
    <w:tmpl w:val="2F787F76"/>
    <w:lvl w:ilvl="0" w:tplc="9AFC3A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8043D7"/>
    <w:multiLevelType w:val="hybridMultilevel"/>
    <w:tmpl w:val="B21C6782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46E0318"/>
    <w:multiLevelType w:val="hybridMultilevel"/>
    <w:tmpl w:val="65284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20481"/>
    <w:multiLevelType w:val="hybridMultilevel"/>
    <w:tmpl w:val="327E7E48"/>
    <w:lvl w:ilvl="0" w:tplc="FFFFFFFF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CDD1112"/>
    <w:multiLevelType w:val="hybridMultilevel"/>
    <w:tmpl w:val="E708E2E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B9015C"/>
    <w:multiLevelType w:val="singleLevel"/>
    <w:tmpl w:val="0415000F"/>
    <w:name w:val="WWNum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4ECA50AF"/>
    <w:multiLevelType w:val="singleLevel"/>
    <w:tmpl w:val="AD9023D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color w:val="auto"/>
      </w:rPr>
    </w:lvl>
  </w:abstractNum>
  <w:abstractNum w:abstractNumId="23">
    <w:nsid w:val="4ED931E3"/>
    <w:multiLevelType w:val="hybridMultilevel"/>
    <w:tmpl w:val="B672B562"/>
    <w:lvl w:ilvl="0" w:tplc="FFFFFFFF">
      <w:start w:val="1"/>
      <w:numFmt w:val="lowerLetter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16447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7AA4CB7"/>
    <w:multiLevelType w:val="hybridMultilevel"/>
    <w:tmpl w:val="45DA2C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234002"/>
    <w:multiLevelType w:val="hybridMultilevel"/>
    <w:tmpl w:val="31307742"/>
    <w:lvl w:ilvl="0" w:tplc="04150001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191946"/>
    <w:multiLevelType w:val="hybridMultilevel"/>
    <w:tmpl w:val="6EF2C7A2"/>
    <w:lvl w:ilvl="0" w:tplc="B2445666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F84288"/>
    <w:multiLevelType w:val="hybridMultilevel"/>
    <w:tmpl w:val="F6640ED0"/>
    <w:lvl w:ilvl="0" w:tplc="0415000F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0FFC891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9967AB9"/>
    <w:multiLevelType w:val="hybridMultilevel"/>
    <w:tmpl w:val="3042A3C0"/>
    <w:lvl w:ilvl="0" w:tplc="B2445666">
      <w:start w:val="1"/>
      <w:numFmt w:val="lowerLetter"/>
      <w:lvlText w:val="%1)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1" w:tplc="0415000F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0">
    <w:nsid w:val="7A72327B"/>
    <w:multiLevelType w:val="hybridMultilevel"/>
    <w:tmpl w:val="8E22527A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19"/>
  </w:num>
  <w:num w:numId="5">
    <w:abstractNumId w:val="21"/>
  </w:num>
  <w:num w:numId="6">
    <w:abstractNumId w:val="20"/>
  </w:num>
  <w:num w:numId="7">
    <w:abstractNumId w:val="23"/>
  </w:num>
  <w:num w:numId="8">
    <w:abstractNumId w:val="9"/>
  </w:num>
  <w:num w:numId="9">
    <w:abstractNumId w:val="25"/>
  </w:num>
  <w:num w:numId="10">
    <w:abstractNumId w:val="26"/>
  </w:num>
  <w:num w:numId="11">
    <w:abstractNumId w:val="7"/>
  </w:num>
  <w:num w:numId="12">
    <w:abstractNumId w:val="24"/>
  </w:num>
  <w:num w:numId="13">
    <w:abstractNumId w:val="22"/>
  </w:num>
  <w:num w:numId="14">
    <w:abstractNumId w:val="6"/>
  </w:num>
  <w:num w:numId="15">
    <w:abstractNumId w:val="13"/>
  </w:num>
  <w:num w:numId="16">
    <w:abstractNumId w:val="15"/>
  </w:num>
  <w:num w:numId="17">
    <w:abstractNumId w:val="10"/>
  </w:num>
  <w:num w:numId="18">
    <w:abstractNumId w:val="5"/>
  </w:num>
  <w:num w:numId="19">
    <w:abstractNumId w:val="3"/>
  </w:num>
  <w:num w:numId="20">
    <w:abstractNumId w:val="29"/>
  </w:num>
  <w:num w:numId="21">
    <w:abstractNumId w:val="2"/>
  </w:num>
  <w:num w:numId="22">
    <w:abstractNumId w:val="30"/>
  </w:num>
  <w:num w:numId="23">
    <w:abstractNumId w:val="11"/>
  </w:num>
  <w:num w:numId="24">
    <w:abstractNumId w:val="17"/>
  </w:num>
  <w:num w:numId="25">
    <w:abstractNumId w:val="12"/>
  </w:num>
  <w:num w:numId="26">
    <w:abstractNumId w:val="14"/>
  </w:num>
  <w:num w:numId="27">
    <w:abstractNumId w:val="16"/>
  </w:num>
  <w:num w:numId="28">
    <w:abstractNumId w:val="4"/>
  </w:num>
  <w:num w:numId="29">
    <w:abstractNumId w:val="27"/>
  </w:num>
  <w:num w:numId="30">
    <w:abstractNumId w:val="18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A8B"/>
    <w:rsid w:val="00024035"/>
    <w:rsid w:val="00033826"/>
    <w:rsid w:val="00075C65"/>
    <w:rsid w:val="00086B7A"/>
    <w:rsid w:val="001632F8"/>
    <w:rsid w:val="001A32FF"/>
    <w:rsid w:val="001A3870"/>
    <w:rsid w:val="001B3B1A"/>
    <w:rsid w:val="001C252A"/>
    <w:rsid w:val="00237A5D"/>
    <w:rsid w:val="00296C55"/>
    <w:rsid w:val="002A033D"/>
    <w:rsid w:val="002A1983"/>
    <w:rsid w:val="003618EA"/>
    <w:rsid w:val="00366BD4"/>
    <w:rsid w:val="003A4A9D"/>
    <w:rsid w:val="003F7A6A"/>
    <w:rsid w:val="00402BD0"/>
    <w:rsid w:val="00430916"/>
    <w:rsid w:val="004723C5"/>
    <w:rsid w:val="00475440"/>
    <w:rsid w:val="00482591"/>
    <w:rsid w:val="00482679"/>
    <w:rsid w:val="004A46F6"/>
    <w:rsid w:val="004A5A00"/>
    <w:rsid w:val="004B167B"/>
    <w:rsid w:val="004D2167"/>
    <w:rsid w:val="004D5411"/>
    <w:rsid w:val="004F1C7F"/>
    <w:rsid w:val="0052385A"/>
    <w:rsid w:val="005371ED"/>
    <w:rsid w:val="00570878"/>
    <w:rsid w:val="005C029A"/>
    <w:rsid w:val="005C5BE2"/>
    <w:rsid w:val="005E3D6C"/>
    <w:rsid w:val="005F5B02"/>
    <w:rsid w:val="00602D63"/>
    <w:rsid w:val="00665B1D"/>
    <w:rsid w:val="00682FAB"/>
    <w:rsid w:val="006B3425"/>
    <w:rsid w:val="00701090"/>
    <w:rsid w:val="00726D6B"/>
    <w:rsid w:val="007300BB"/>
    <w:rsid w:val="00733225"/>
    <w:rsid w:val="0077129B"/>
    <w:rsid w:val="0077256C"/>
    <w:rsid w:val="0078185C"/>
    <w:rsid w:val="007C38B2"/>
    <w:rsid w:val="007F70B5"/>
    <w:rsid w:val="008C6007"/>
    <w:rsid w:val="00A32960"/>
    <w:rsid w:val="00A46810"/>
    <w:rsid w:val="00AA3F12"/>
    <w:rsid w:val="00AB358D"/>
    <w:rsid w:val="00AC1139"/>
    <w:rsid w:val="00AF6DC4"/>
    <w:rsid w:val="00B43EA9"/>
    <w:rsid w:val="00B72FD5"/>
    <w:rsid w:val="00BA3A8B"/>
    <w:rsid w:val="00BC391E"/>
    <w:rsid w:val="00BC4194"/>
    <w:rsid w:val="00BD6C98"/>
    <w:rsid w:val="00BF73AA"/>
    <w:rsid w:val="00C01DE1"/>
    <w:rsid w:val="00C1696D"/>
    <w:rsid w:val="00C517C7"/>
    <w:rsid w:val="00C76A18"/>
    <w:rsid w:val="00C876BE"/>
    <w:rsid w:val="00CF501E"/>
    <w:rsid w:val="00D128B2"/>
    <w:rsid w:val="00D32A5F"/>
    <w:rsid w:val="00D334C2"/>
    <w:rsid w:val="00D40612"/>
    <w:rsid w:val="00D809DA"/>
    <w:rsid w:val="00E44BD5"/>
    <w:rsid w:val="00E71157"/>
    <w:rsid w:val="00EF2C4D"/>
    <w:rsid w:val="00F6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A3A8B"/>
    <w:pPr>
      <w:suppressAutoHyphens/>
      <w:autoSpaceDE w:val="0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3A8B"/>
    <w:pPr>
      <w:keepNext/>
      <w:numPr>
        <w:numId w:val="1"/>
      </w:numPr>
      <w:tabs>
        <w:tab w:val="num" w:pos="1490"/>
      </w:tabs>
      <w:ind w:left="1490"/>
      <w:outlineLvl w:val="0"/>
    </w:pPr>
    <w:rPr>
      <w:b/>
      <w:bCs/>
      <w:sz w:val="28"/>
      <w:szCs w:val="28"/>
    </w:rPr>
  </w:style>
  <w:style w:type="paragraph" w:styleId="Heading2">
    <w:name w:val="heading 2"/>
    <w:aliases w:val="ASAPHeading 2,Numbered - 2,h 3,ICL,Heading 2a,H2,PA Major Section,l2,Headline 2,h2,2,headi,heading2,h21,h22,21,kopregel 2,Titre m"/>
    <w:basedOn w:val="Normal"/>
    <w:next w:val="Normal"/>
    <w:link w:val="Heading2Char"/>
    <w:uiPriority w:val="99"/>
    <w:qFormat/>
    <w:rsid w:val="00BA3A8B"/>
    <w:pPr>
      <w:keepNext/>
      <w:numPr>
        <w:ilvl w:val="1"/>
        <w:numId w:val="1"/>
      </w:numPr>
      <w:tabs>
        <w:tab w:val="num" w:pos="1634"/>
      </w:tabs>
      <w:autoSpaceDE/>
      <w:ind w:left="778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3A8B"/>
    <w:pPr>
      <w:keepNext/>
      <w:numPr>
        <w:ilvl w:val="2"/>
        <w:numId w:val="1"/>
      </w:numPr>
      <w:tabs>
        <w:tab w:val="num" w:pos="1778"/>
      </w:tabs>
      <w:spacing w:before="240" w:after="60"/>
      <w:ind w:left="1778"/>
      <w:outlineLvl w:val="2"/>
    </w:pPr>
    <w:rPr>
      <w:rFonts w:ascii="Arial" w:hAnsi="Arial" w:cs="Arial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A3A8B"/>
    <w:pPr>
      <w:keepNext/>
      <w:numPr>
        <w:ilvl w:val="3"/>
        <w:numId w:val="1"/>
      </w:numPr>
      <w:tabs>
        <w:tab w:val="num" w:pos="1922"/>
      </w:tabs>
      <w:autoSpaceDE/>
      <w:ind w:left="1922"/>
      <w:jc w:val="center"/>
      <w:outlineLvl w:val="3"/>
    </w:pPr>
    <w:rPr>
      <w:b/>
      <w:bCs/>
      <w:sz w:val="24"/>
      <w:szCs w:val="24"/>
      <w:lang w:val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A3A8B"/>
    <w:pPr>
      <w:keepNext/>
      <w:numPr>
        <w:ilvl w:val="4"/>
        <w:numId w:val="1"/>
      </w:numPr>
      <w:tabs>
        <w:tab w:val="num" w:pos="2066"/>
      </w:tabs>
      <w:spacing w:line="360" w:lineRule="auto"/>
      <w:ind w:left="2066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A3A8B"/>
    <w:pPr>
      <w:keepNext/>
      <w:numPr>
        <w:ilvl w:val="5"/>
        <w:numId w:val="1"/>
      </w:numPr>
      <w:tabs>
        <w:tab w:val="num" w:pos="2210"/>
      </w:tabs>
      <w:autoSpaceDE/>
      <w:ind w:left="221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3A8B"/>
    <w:pPr>
      <w:keepNext/>
      <w:numPr>
        <w:ilvl w:val="6"/>
        <w:numId w:val="1"/>
      </w:numPr>
      <w:tabs>
        <w:tab w:val="num" w:pos="2354"/>
      </w:tabs>
      <w:ind w:left="408" w:hanging="408"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BA3A8B"/>
    <w:pPr>
      <w:keepNext/>
      <w:numPr>
        <w:ilvl w:val="7"/>
        <w:numId w:val="1"/>
      </w:numPr>
      <w:shd w:val="clear" w:color="auto" w:fill="FFFFFF"/>
      <w:tabs>
        <w:tab w:val="num" w:pos="2498"/>
      </w:tabs>
      <w:spacing w:before="298"/>
      <w:ind w:left="1109"/>
      <w:outlineLvl w:val="7"/>
    </w:pPr>
    <w:rPr>
      <w:b/>
      <w:bCs/>
      <w:color w:val="000000"/>
      <w:spacing w:val="-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3A8B"/>
    <w:rPr>
      <w:rFonts w:ascii="Times New Roman" w:hAnsi="Times New Roman" w:cs="Times New Roman"/>
      <w:b/>
      <w:bCs/>
      <w:sz w:val="28"/>
      <w:szCs w:val="28"/>
      <w:lang w:eastAsia="zh-CN"/>
    </w:rPr>
  </w:style>
  <w:style w:type="character" w:customStyle="1" w:styleId="Heading2Char">
    <w:name w:val="Heading 2 Char"/>
    <w:aliases w:val="ASAPHeading 2 Char,Numbered - 2 Char,h 3 Char,ICL Char,Heading 2a Char,H2 Char,PA Major Section Char,l2 Char,Headline 2 Char,h2 Char,2 Char,headi Char,heading2 Char,h21 Char,h22 Char,21 Char,kopregel 2 Char,Titre m Char"/>
    <w:basedOn w:val="DefaultParagraphFont"/>
    <w:link w:val="Heading2"/>
    <w:uiPriority w:val="99"/>
    <w:locked/>
    <w:rsid w:val="00BA3A8B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A3A8B"/>
    <w:rPr>
      <w:rFonts w:ascii="Arial" w:hAnsi="Arial" w:cs="Arial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A3A8B"/>
    <w:rPr>
      <w:rFonts w:ascii="Times New Roman" w:hAnsi="Times New Roman" w:cs="Times New Roman"/>
      <w:b/>
      <w:bCs/>
      <w:sz w:val="24"/>
      <w:szCs w:val="24"/>
      <w:lang w:val="de-DE" w:eastAsia="zh-CN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A3A8B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A3A8B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A3A8B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A3A8B"/>
    <w:rPr>
      <w:rFonts w:ascii="Times New Roman" w:hAnsi="Times New Roman" w:cs="Times New Roman"/>
      <w:b/>
      <w:bCs/>
      <w:color w:val="000000"/>
      <w:spacing w:val="-8"/>
      <w:sz w:val="38"/>
      <w:szCs w:val="38"/>
      <w:u w:val="single"/>
      <w:shd w:val="clear" w:color="auto" w:fill="FFFFFF"/>
      <w:lang w:eastAsia="zh-CN"/>
    </w:rPr>
  </w:style>
  <w:style w:type="character" w:customStyle="1" w:styleId="Nagwek1Znak">
    <w:name w:val="Nagłówek 1 Znak"/>
    <w:basedOn w:val="DefaultParagraphFont"/>
    <w:link w:val="Heading1"/>
    <w:uiPriority w:val="99"/>
    <w:locked/>
    <w:rsid w:val="00BA3A8B"/>
    <w:rPr>
      <w:rFonts w:ascii="Cambria" w:hAnsi="Cambria" w:cs="Cambria"/>
      <w:b/>
      <w:bCs/>
      <w:color w:val="auto"/>
      <w:sz w:val="28"/>
      <w:szCs w:val="28"/>
      <w:lang w:eastAsia="zh-CN"/>
    </w:rPr>
  </w:style>
  <w:style w:type="paragraph" w:styleId="BodyText">
    <w:name w:val="Body Text"/>
    <w:aliases w:val="Tekst podstawowy Znak Znak,Tekst podstawowy Znak Znak Znak Znak Znak,Tekst podstawowy Znak Znak Znak Znak,Tekst podstawowy Znak Znak Znak Znak Znak Znak Znak"/>
    <w:basedOn w:val="Normal"/>
    <w:link w:val="BodyTextChar"/>
    <w:uiPriority w:val="99"/>
    <w:rsid w:val="00BA3A8B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character" w:customStyle="1" w:styleId="BodyTextChar">
    <w:name w:val="Body Text Char"/>
    <w:aliases w:val="Tekst podstawowy Znak Znak Char,Tekst podstawowy Znak Znak Znak Znak Znak Char,Tekst podstawowy Znak Znak Znak Znak Char,Tekst podstawowy Znak Znak Znak Znak Znak Znak Znak Char"/>
    <w:basedOn w:val="DefaultParagraphFont"/>
    <w:link w:val="BodyText"/>
    <w:uiPriority w:val="99"/>
    <w:locked/>
    <w:rsid w:val="00BA3A8B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TekstpodstawowyZnak">
    <w:name w:val="Tekst podstawowy Znak"/>
    <w:basedOn w:val="DefaultParagraphFont"/>
    <w:link w:val="BodyText"/>
    <w:uiPriority w:val="99"/>
    <w:semiHidden/>
    <w:locked/>
    <w:rsid w:val="00BA3A8B"/>
    <w:rPr>
      <w:rFonts w:ascii="Times New Roman" w:hAnsi="Times New Roman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BA3A8B"/>
  </w:style>
  <w:style w:type="character" w:customStyle="1" w:styleId="HeaderChar">
    <w:name w:val="Header Char"/>
    <w:basedOn w:val="DefaultParagraphFont"/>
    <w:link w:val="Header"/>
    <w:uiPriority w:val="99"/>
    <w:locked/>
    <w:rsid w:val="00BA3A8B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efaultParagraphFont"/>
    <w:link w:val="Header"/>
    <w:uiPriority w:val="99"/>
    <w:semiHidden/>
    <w:locked/>
    <w:rsid w:val="00BA3A8B"/>
    <w:rPr>
      <w:rFonts w:ascii="Times New Roman" w:hAnsi="Times New Roman" w:cs="Times New Roman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BA3A8B"/>
    <w:pPr>
      <w:autoSpaceDE/>
      <w:spacing w:before="280" w:after="280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A3A8B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A3A8B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"/>
    <w:uiPriority w:val="99"/>
    <w:rsid w:val="00BA3A8B"/>
    <w:pPr>
      <w:widowControl w:val="0"/>
      <w:autoSpaceDE/>
      <w:spacing w:line="100" w:lineRule="atLeast"/>
      <w:ind w:left="708"/>
    </w:pPr>
    <w:rPr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6B3425"/>
    <w:pPr>
      <w:suppressAutoHyphens w:val="0"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locked/>
    <w:rsid w:val="00AA3F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391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uiPriority w:val="99"/>
    <w:rsid w:val="005371ED"/>
    <w:pPr>
      <w:suppressAutoHyphens/>
      <w:autoSpaceDN w:val="0"/>
      <w:textAlignment w:val="baseline"/>
    </w:pPr>
    <w:rPr>
      <w:rFonts w:cs="Calibri"/>
      <w:kern w:val="3"/>
      <w:lang w:eastAsia="en-US"/>
    </w:rPr>
  </w:style>
  <w:style w:type="paragraph" w:customStyle="1" w:styleId="nagwek50">
    <w:name w:val="nagwek50"/>
    <w:basedOn w:val="Normal"/>
    <w:uiPriority w:val="99"/>
    <w:rsid w:val="005371ED"/>
    <w:pPr>
      <w:suppressAutoHyphens w:val="0"/>
      <w:autoSpaceDE/>
      <w:spacing w:before="100" w:beforeAutospacing="1" w:after="100" w:afterAutospacing="1"/>
    </w:pPr>
    <w:rPr>
      <w:rFonts w:eastAsia="Calibri"/>
      <w:sz w:val="24"/>
      <w:szCs w:val="24"/>
      <w:lang w:eastAsia="pl-PL"/>
    </w:rPr>
  </w:style>
  <w:style w:type="paragraph" w:customStyle="1" w:styleId="Akapitzlist">
    <w:name w:val="Akapit z listą"/>
    <w:basedOn w:val="Normal"/>
    <w:uiPriority w:val="99"/>
    <w:rsid w:val="005371ED"/>
    <w:pPr>
      <w:suppressAutoHyphens w:val="0"/>
      <w:autoSpaceDE/>
      <w:spacing w:before="100" w:beforeAutospacing="1" w:after="100" w:afterAutospacing="1"/>
    </w:pPr>
    <w:rPr>
      <w:rFonts w:eastAsia="Calibri"/>
      <w:sz w:val="24"/>
      <w:szCs w:val="24"/>
      <w:lang w:eastAsia="pl-PL"/>
    </w:rPr>
  </w:style>
  <w:style w:type="paragraph" w:customStyle="1" w:styleId="numerowanie">
    <w:name w:val="numerowanie"/>
    <w:basedOn w:val="Normal"/>
    <w:uiPriority w:val="99"/>
    <w:rsid w:val="005371ED"/>
    <w:pPr>
      <w:suppressAutoHyphens w:val="0"/>
      <w:autoSpaceDE/>
      <w:jc w:val="both"/>
    </w:pPr>
    <w:rPr>
      <w:rFonts w:ascii="Arial" w:hAnsi="Arial" w:cs="Arial"/>
      <w:spacing w:val="4"/>
      <w:lang w:eastAsia="pl-PL"/>
    </w:rPr>
  </w:style>
  <w:style w:type="character" w:styleId="Hyperlink">
    <w:name w:val="Hyperlink"/>
    <w:basedOn w:val="DefaultParagraphFont"/>
    <w:uiPriority w:val="99"/>
    <w:locked/>
    <w:rsid w:val="00C876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paczk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@paczkow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13</Pages>
  <Words>6143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……………2023</dc:title>
  <dc:subject/>
  <dc:creator>Teresa Szwec</dc:creator>
  <cp:keywords/>
  <dc:description/>
  <cp:lastModifiedBy>wkochan</cp:lastModifiedBy>
  <cp:revision>4</cp:revision>
  <cp:lastPrinted>2023-02-23T07:06:00Z</cp:lastPrinted>
  <dcterms:created xsi:type="dcterms:W3CDTF">2023-05-09T07:38:00Z</dcterms:created>
  <dcterms:modified xsi:type="dcterms:W3CDTF">2026-02-26T08:42:00Z</dcterms:modified>
</cp:coreProperties>
</file>